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799A7C">
      <w:pPr>
        <w:keepNext w:val="0"/>
        <w:keepLines w:val="0"/>
        <w:pageBreakBefore w:val="0"/>
        <w:widowControl w:val="0"/>
        <w:kinsoku/>
        <w:wordWrap/>
        <w:overflowPunct/>
        <w:topLinePunct w:val="0"/>
        <w:autoSpaceDE/>
        <w:autoSpaceDN/>
        <w:bidi w:val="0"/>
        <w:adjustRightInd/>
        <w:snapToGrid/>
        <w:spacing w:beforeLines="30" w:line="560" w:lineRule="exact"/>
        <w:textAlignment w:val="auto"/>
        <w:rPr>
          <w:rFonts w:ascii="宋体" w:hAnsi="宋体"/>
          <w:b/>
          <w:bCs w:val="0"/>
          <w:sz w:val="28"/>
          <w:szCs w:val="32"/>
          <w:highlight w:val="none"/>
        </w:rPr>
      </w:pPr>
    </w:p>
    <w:p w14:paraId="52844E51">
      <w:pPr>
        <w:keepNext w:val="0"/>
        <w:keepLines w:val="0"/>
        <w:pageBreakBefore w:val="0"/>
        <w:widowControl w:val="0"/>
        <w:kinsoku/>
        <w:wordWrap/>
        <w:overflowPunct/>
        <w:topLinePunct w:val="0"/>
        <w:autoSpaceDE/>
        <w:autoSpaceDN/>
        <w:bidi w:val="0"/>
        <w:adjustRightInd/>
        <w:snapToGrid/>
        <w:spacing w:beforeLines="30" w:line="560" w:lineRule="exact"/>
        <w:textAlignment w:val="auto"/>
        <w:rPr>
          <w:rFonts w:ascii="宋体" w:hAnsi="宋体"/>
          <w:b/>
          <w:bCs w:val="0"/>
          <w:sz w:val="28"/>
          <w:szCs w:val="32"/>
          <w:highlight w:val="none"/>
        </w:rPr>
      </w:pPr>
    </w:p>
    <w:p w14:paraId="5B1BF616">
      <w:pPr>
        <w:keepNext w:val="0"/>
        <w:keepLines w:val="0"/>
        <w:pageBreakBefore w:val="0"/>
        <w:widowControl w:val="0"/>
        <w:kinsoku/>
        <w:wordWrap/>
        <w:overflowPunct/>
        <w:topLinePunct w:val="0"/>
        <w:autoSpaceDE/>
        <w:autoSpaceDN/>
        <w:bidi w:val="0"/>
        <w:adjustRightInd/>
        <w:snapToGrid/>
        <w:spacing w:beforeLines="30" w:line="560" w:lineRule="exact"/>
        <w:jc w:val="both"/>
        <w:textAlignment w:val="auto"/>
        <w:rPr>
          <w:rFonts w:hint="eastAsia" w:ascii="宋体" w:hAnsi="宋体" w:eastAsia="宋体" w:cs="宋体"/>
          <w:b/>
          <w:bCs w:val="0"/>
          <w:sz w:val="24"/>
          <w:szCs w:val="24"/>
          <w:highlight w:val="none"/>
          <w:lang w:val="en-US" w:eastAsia="zh-CN"/>
        </w:rPr>
      </w:pPr>
    </w:p>
    <w:p w14:paraId="1E97AB90">
      <w:pPr>
        <w:keepNext w:val="0"/>
        <w:keepLines w:val="0"/>
        <w:pageBreakBefore w:val="0"/>
        <w:widowControl w:val="0"/>
        <w:kinsoku/>
        <w:wordWrap/>
        <w:overflowPunct/>
        <w:topLinePunct w:val="0"/>
        <w:autoSpaceDE/>
        <w:autoSpaceDN/>
        <w:bidi w:val="0"/>
        <w:adjustRightInd/>
        <w:snapToGrid/>
        <w:spacing w:beforeLines="30" w:line="560" w:lineRule="exact"/>
        <w:jc w:val="center"/>
        <w:textAlignment w:val="auto"/>
        <w:rPr>
          <w:rFonts w:ascii="黑体" w:hAnsi="黑体" w:eastAsia="黑体" w:cs="黑体"/>
          <w:b/>
          <w:bCs w:val="0"/>
          <w:sz w:val="52"/>
          <w:szCs w:val="52"/>
          <w:highlight w:val="none"/>
        </w:rPr>
      </w:pPr>
    </w:p>
    <w:p w14:paraId="31029080">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Times New Roman" w:hAnsi="Times New Roman" w:eastAsia="方正小标宋简体" w:cs="方正小标宋简体"/>
          <w:b w:val="0"/>
          <w:bCs/>
          <w:spacing w:val="-11"/>
          <w:sz w:val="52"/>
          <w:szCs w:val="52"/>
          <w:highlight w:val="none"/>
        </w:rPr>
      </w:pPr>
      <w:r>
        <w:rPr>
          <w:rFonts w:hint="eastAsia" w:ascii="Times New Roman" w:hAnsi="Times New Roman" w:eastAsia="方正小标宋简体" w:cs="方正小标宋简体"/>
          <w:b w:val="0"/>
          <w:bCs/>
          <w:spacing w:val="-11"/>
          <w:sz w:val="52"/>
          <w:szCs w:val="52"/>
          <w:highlight w:val="none"/>
        </w:rPr>
        <w:t>深圳市鹏劳人力资源管理有限公司</w:t>
      </w:r>
    </w:p>
    <w:p w14:paraId="6B4C5D72">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Times New Roman" w:hAnsi="Times New Roman" w:eastAsia="方正小标宋简体" w:cs="方正小标宋简体"/>
          <w:b w:val="0"/>
          <w:bCs/>
          <w:spacing w:val="-11"/>
          <w:sz w:val="52"/>
          <w:szCs w:val="52"/>
          <w:highlight w:val="none"/>
          <w:lang w:eastAsia="zh-CN"/>
        </w:rPr>
      </w:pPr>
      <w:r>
        <w:rPr>
          <w:rFonts w:hint="eastAsia" w:ascii="Times New Roman" w:hAnsi="Times New Roman" w:eastAsia="方正小标宋简体" w:cs="方正小标宋简体"/>
          <w:b w:val="0"/>
          <w:bCs/>
          <w:spacing w:val="-11"/>
          <w:sz w:val="52"/>
          <w:szCs w:val="52"/>
          <w:highlight w:val="none"/>
          <w:lang w:val="en-US" w:eastAsia="zh-CN"/>
        </w:rPr>
        <w:t>2026年度</w:t>
      </w:r>
      <w:r>
        <w:rPr>
          <w:rFonts w:hint="eastAsia" w:ascii="Times New Roman" w:hAnsi="Times New Roman" w:eastAsia="方正小标宋简体" w:cs="方正小标宋简体"/>
          <w:b w:val="0"/>
          <w:bCs/>
          <w:spacing w:val="-11"/>
          <w:sz w:val="52"/>
          <w:szCs w:val="52"/>
          <w:highlight w:val="none"/>
        </w:rPr>
        <w:t>员工</w:t>
      </w:r>
      <w:r>
        <w:rPr>
          <w:rFonts w:hint="eastAsia" w:ascii="Times New Roman" w:hAnsi="Times New Roman" w:eastAsia="方正小标宋简体" w:cs="方正小标宋简体"/>
          <w:b w:val="0"/>
          <w:bCs/>
          <w:spacing w:val="-11"/>
          <w:sz w:val="52"/>
          <w:szCs w:val="52"/>
          <w:highlight w:val="none"/>
          <w:lang w:val="en-US" w:eastAsia="zh-CN"/>
        </w:rPr>
        <w:t>健康</w:t>
      </w:r>
      <w:r>
        <w:rPr>
          <w:rFonts w:hint="eastAsia" w:ascii="Times New Roman" w:hAnsi="Times New Roman" w:eastAsia="方正小标宋简体" w:cs="方正小标宋简体"/>
          <w:b w:val="0"/>
          <w:bCs/>
          <w:spacing w:val="-11"/>
          <w:sz w:val="52"/>
          <w:szCs w:val="52"/>
          <w:highlight w:val="none"/>
        </w:rPr>
        <w:t>体检</w:t>
      </w:r>
      <w:r>
        <w:rPr>
          <w:rFonts w:hint="eastAsia" w:ascii="Times New Roman" w:hAnsi="Times New Roman" w:eastAsia="方正小标宋简体" w:cs="方正小标宋简体"/>
          <w:b w:val="0"/>
          <w:bCs/>
          <w:spacing w:val="-11"/>
          <w:sz w:val="52"/>
          <w:szCs w:val="52"/>
          <w:highlight w:val="none"/>
          <w:lang w:val="en-US" w:eastAsia="zh-CN"/>
        </w:rPr>
        <w:t>项目</w:t>
      </w:r>
    </w:p>
    <w:p w14:paraId="3FC317DE">
      <w:pPr>
        <w:keepNext w:val="0"/>
        <w:keepLines w:val="0"/>
        <w:pageBreakBefore w:val="0"/>
        <w:widowControl w:val="0"/>
        <w:kinsoku/>
        <w:wordWrap/>
        <w:overflowPunct/>
        <w:topLinePunct w:val="0"/>
        <w:autoSpaceDE/>
        <w:autoSpaceDN/>
        <w:bidi w:val="0"/>
        <w:adjustRightInd/>
        <w:snapToGrid/>
        <w:spacing w:beforeLines="30" w:line="640" w:lineRule="exact"/>
        <w:jc w:val="center"/>
        <w:textAlignment w:val="auto"/>
        <w:rPr>
          <w:rFonts w:hint="eastAsia" w:ascii="Times New Roman" w:hAnsi="Times New Roman" w:eastAsia="方正小标宋简体" w:cs="方正小标宋简体"/>
          <w:b w:val="0"/>
          <w:bCs/>
          <w:spacing w:val="-11"/>
          <w:sz w:val="52"/>
          <w:szCs w:val="52"/>
          <w:highlight w:val="none"/>
        </w:rPr>
      </w:pPr>
      <w:r>
        <w:rPr>
          <w:rFonts w:hint="eastAsia" w:ascii="Times New Roman" w:hAnsi="Times New Roman" w:eastAsia="方正小标宋简体" w:cs="方正小标宋简体"/>
          <w:b w:val="0"/>
          <w:bCs/>
          <w:spacing w:val="-11"/>
          <w:sz w:val="52"/>
          <w:szCs w:val="52"/>
          <w:highlight w:val="none"/>
        </w:rPr>
        <w:t>招标文件</w:t>
      </w:r>
    </w:p>
    <w:p w14:paraId="0750F79C">
      <w:pPr>
        <w:keepNext w:val="0"/>
        <w:keepLines w:val="0"/>
        <w:pageBreakBefore w:val="0"/>
        <w:widowControl w:val="0"/>
        <w:kinsoku/>
        <w:wordWrap/>
        <w:overflowPunct/>
        <w:topLinePunct w:val="0"/>
        <w:autoSpaceDE/>
        <w:autoSpaceDN/>
        <w:bidi w:val="0"/>
        <w:adjustRightInd/>
        <w:snapToGrid/>
        <w:spacing w:beforeLines="30" w:line="560" w:lineRule="exact"/>
        <w:jc w:val="center"/>
        <w:textAlignment w:val="auto"/>
        <w:rPr>
          <w:rFonts w:hint="eastAsia" w:ascii="Times New Roman" w:hAnsi="Times New Roman" w:eastAsia="方正小标宋简体" w:cs="方正小标宋简体"/>
          <w:b/>
          <w:bCs w:val="0"/>
          <w:sz w:val="48"/>
          <w:szCs w:val="52"/>
          <w:highlight w:val="none"/>
        </w:rPr>
      </w:pPr>
    </w:p>
    <w:p w14:paraId="18E238C4">
      <w:pPr>
        <w:keepNext w:val="0"/>
        <w:keepLines w:val="0"/>
        <w:pageBreakBefore w:val="0"/>
        <w:widowControl w:val="0"/>
        <w:kinsoku/>
        <w:wordWrap/>
        <w:overflowPunct/>
        <w:topLinePunct w:val="0"/>
        <w:autoSpaceDE/>
        <w:autoSpaceDN/>
        <w:bidi w:val="0"/>
        <w:adjustRightInd/>
        <w:snapToGrid/>
        <w:spacing w:beforeLines="30" w:line="560" w:lineRule="exact"/>
        <w:jc w:val="center"/>
        <w:textAlignment w:val="auto"/>
        <w:rPr>
          <w:rFonts w:hint="eastAsia" w:ascii="Times New Roman" w:hAnsi="Times New Roman" w:eastAsia="方正小标宋简体" w:cs="方正小标宋简体"/>
          <w:b/>
          <w:bCs w:val="0"/>
          <w:sz w:val="48"/>
          <w:szCs w:val="52"/>
          <w:highlight w:val="none"/>
        </w:rPr>
      </w:pPr>
    </w:p>
    <w:p w14:paraId="311B7EA9">
      <w:pPr>
        <w:keepNext w:val="0"/>
        <w:keepLines w:val="0"/>
        <w:pageBreakBefore w:val="0"/>
        <w:widowControl w:val="0"/>
        <w:kinsoku/>
        <w:wordWrap/>
        <w:overflowPunct/>
        <w:topLinePunct w:val="0"/>
        <w:autoSpaceDE/>
        <w:autoSpaceDN/>
        <w:bidi w:val="0"/>
        <w:adjustRightInd/>
        <w:snapToGrid/>
        <w:spacing w:beforeLines="30" w:line="560" w:lineRule="exact"/>
        <w:jc w:val="center"/>
        <w:textAlignment w:val="auto"/>
        <w:rPr>
          <w:rFonts w:hint="eastAsia" w:ascii="Times New Roman" w:hAnsi="Times New Roman" w:eastAsia="方正小标宋简体" w:cs="方正小标宋简体"/>
          <w:b/>
          <w:bCs w:val="0"/>
          <w:sz w:val="48"/>
          <w:szCs w:val="52"/>
          <w:highlight w:val="none"/>
        </w:rPr>
      </w:pPr>
    </w:p>
    <w:p w14:paraId="4A932739">
      <w:pPr>
        <w:keepNext w:val="0"/>
        <w:keepLines w:val="0"/>
        <w:pageBreakBefore w:val="0"/>
        <w:widowControl w:val="0"/>
        <w:kinsoku/>
        <w:wordWrap/>
        <w:overflowPunct/>
        <w:topLinePunct w:val="0"/>
        <w:autoSpaceDE/>
        <w:autoSpaceDN/>
        <w:bidi w:val="0"/>
        <w:adjustRightInd/>
        <w:snapToGrid/>
        <w:spacing w:beforeLines="30" w:line="560" w:lineRule="exact"/>
        <w:jc w:val="center"/>
        <w:textAlignment w:val="auto"/>
        <w:rPr>
          <w:rFonts w:hint="eastAsia" w:ascii="Times New Roman" w:hAnsi="Times New Roman" w:eastAsia="方正小标宋简体" w:cs="方正小标宋简体"/>
          <w:b/>
          <w:bCs w:val="0"/>
          <w:sz w:val="48"/>
          <w:szCs w:val="52"/>
          <w:highlight w:val="none"/>
        </w:rPr>
      </w:pPr>
    </w:p>
    <w:p w14:paraId="09DA933E">
      <w:pPr>
        <w:keepNext w:val="0"/>
        <w:keepLines w:val="0"/>
        <w:pageBreakBefore w:val="0"/>
        <w:widowControl w:val="0"/>
        <w:kinsoku/>
        <w:wordWrap/>
        <w:overflowPunct/>
        <w:topLinePunct w:val="0"/>
        <w:autoSpaceDE/>
        <w:autoSpaceDN/>
        <w:bidi w:val="0"/>
        <w:adjustRightInd/>
        <w:snapToGrid/>
        <w:spacing w:beforeLines="30" w:line="560" w:lineRule="exact"/>
        <w:jc w:val="center"/>
        <w:textAlignment w:val="auto"/>
        <w:rPr>
          <w:rFonts w:hint="eastAsia" w:ascii="Times New Roman" w:hAnsi="Times New Roman" w:eastAsia="方正小标宋简体" w:cs="方正小标宋简体"/>
          <w:b w:val="0"/>
          <w:bCs/>
          <w:sz w:val="40"/>
          <w:szCs w:val="40"/>
          <w:highlight w:val="none"/>
        </w:rPr>
      </w:pPr>
      <w:r>
        <w:rPr>
          <w:rFonts w:hint="eastAsia" w:ascii="Times New Roman" w:hAnsi="Times New Roman" w:eastAsia="方正小标宋简体" w:cs="方正小标宋简体"/>
          <w:b w:val="0"/>
          <w:bCs/>
          <w:sz w:val="40"/>
          <w:szCs w:val="40"/>
          <w:highlight w:val="none"/>
        </w:rPr>
        <w:t>采购类别</w:t>
      </w:r>
      <w:r>
        <w:rPr>
          <w:rFonts w:hint="eastAsia" w:ascii="Times New Roman" w:hAnsi="Times New Roman" w:eastAsia="方正小标宋简体" w:cs="方正小标宋简体"/>
          <w:b w:val="0"/>
          <w:bCs/>
          <w:sz w:val="40"/>
          <w:szCs w:val="40"/>
          <w:highlight w:val="none"/>
          <w:lang w:eastAsia="zh-CN"/>
        </w:rPr>
        <w:t>：</w:t>
      </w:r>
      <w:r>
        <w:rPr>
          <w:rFonts w:hint="eastAsia" w:ascii="Times New Roman" w:hAnsi="Times New Roman" w:eastAsia="方正小标宋简体" w:cs="方正小标宋简体"/>
          <w:b w:val="0"/>
          <w:bCs/>
          <w:sz w:val="40"/>
          <w:szCs w:val="40"/>
          <w:highlight w:val="none"/>
        </w:rPr>
        <w:t>服务采购</w:t>
      </w:r>
    </w:p>
    <w:p w14:paraId="6C92A6A1">
      <w:pPr>
        <w:keepNext w:val="0"/>
        <w:keepLines w:val="0"/>
        <w:pageBreakBefore w:val="0"/>
        <w:widowControl w:val="0"/>
        <w:kinsoku/>
        <w:wordWrap/>
        <w:overflowPunct/>
        <w:topLinePunct w:val="0"/>
        <w:autoSpaceDE/>
        <w:autoSpaceDN/>
        <w:bidi w:val="0"/>
        <w:adjustRightInd/>
        <w:snapToGrid/>
        <w:spacing w:beforeLines="30" w:line="560" w:lineRule="exact"/>
        <w:jc w:val="center"/>
        <w:textAlignment w:val="auto"/>
        <w:rPr>
          <w:rFonts w:hint="default" w:ascii="Times New Roman" w:hAnsi="Times New Roman" w:eastAsia="方正小标宋简体" w:cs="方正小标宋简体"/>
          <w:b/>
          <w:bCs w:val="0"/>
          <w:sz w:val="24"/>
          <w:szCs w:val="24"/>
          <w:highlight w:val="none"/>
          <w:lang w:val="en-US" w:eastAsia="zh-CN"/>
        </w:rPr>
      </w:pPr>
      <w:r>
        <w:rPr>
          <w:rFonts w:hint="eastAsia" w:ascii="Times New Roman" w:hAnsi="Times New Roman" w:eastAsia="方正小标宋简体" w:cs="方正小标宋简体"/>
          <w:b w:val="0"/>
          <w:bCs/>
          <w:sz w:val="40"/>
          <w:szCs w:val="40"/>
          <w:highlight w:val="none"/>
          <w:lang w:eastAsia="zh-CN"/>
        </w:rPr>
        <w:t>项目</w:t>
      </w:r>
      <w:r>
        <w:rPr>
          <w:rFonts w:hint="eastAsia" w:ascii="Times New Roman" w:hAnsi="Times New Roman" w:eastAsia="方正小标宋简体" w:cs="方正小标宋简体"/>
          <w:b w:val="0"/>
          <w:bCs/>
          <w:sz w:val="40"/>
          <w:szCs w:val="40"/>
          <w:highlight w:val="none"/>
        </w:rPr>
        <w:t>编号：</w:t>
      </w:r>
      <w:r>
        <w:rPr>
          <w:rFonts w:hint="eastAsia" w:ascii="Times New Roman" w:hAnsi="Times New Roman" w:eastAsia="方正小标宋简体" w:cs="方正小标宋简体"/>
          <w:b w:val="0"/>
          <w:bCs/>
          <w:sz w:val="40"/>
          <w:szCs w:val="40"/>
          <w:highlight w:val="none"/>
          <w:lang w:eastAsia="zh-CN"/>
        </w:rPr>
        <w:t>PLHR-ZB-FW-202606</w:t>
      </w:r>
      <w:r>
        <w:rPr>
          <w:rFonts w:hint="eastAsia" w:ascii="Times New Roman" w:hAnsi="Times New Roman" w:eastAsia="方正小标宋简体" w:cs="方正小标宋简体"/>
          <w:b w:val="0"/>
          <w:bCs/>
          <w:sz w:val="40"/>
          <w:szCs w:val="40"/>
          <w:highlight w:val="none"/>
          <w:lang w:val="en-US" w:eastAsia="zh-CN"/>
        </w:rPr>
        <w:t xml:space="preserve"> </w:t>
      </w:r>
    </w:p>
    <w:p w14:paraId="73D4C2D6">
      <w:pPr>
        <w:keepNext w:val="0"/>
        <w:keepLines w:val="0"/>
        <w:pageBreakBefore w:val="0"/>
        <w:widowControl w:val="0"/>
        <w:kinsoku/>
        <w:wordWrap/>
        <w:overflowPunct/>
        <w:topLinePunct w:val="0"/>
        <w:autoSpaceDE/>
        <w:autoSpaceDN/>
        <w:bidi w:val="0"/>
        <w:adjustRightInd/>
        <w:snapToGrid/>
        <w:spacing w:beforeLines="30" w:line="560" w:lineRule="exact"/>
        <w:jc w:val="center"/>
        <w:textAlignment w:val="auto"/>
        <w:rPr>
          <w:rFonts w:hint="eastAsia" w:ascii="Times New Roman" w:hAnsi="Times New Roman" w:eastAsia="方正小标宋简体" w:cs="方正小标宋简体"/>
          <w:b/>
          <w:bCs w:val="0"/>
          <w:sz w:val="30"/>
          <w:szCs w:val="32"/>
          <w:highlight w:val="none"/>
        </w:rPr>
      </w:pPr>
    </w:p>
    <w:p w14:paraId="6028EC03">
      <w:pPr>
        <w:keepNext w:val="0"/>
        <w:keepLines w:val="0"/>
        <w:pageBreakBefore w:val="0"/>
        <w:widowControl w:val="0"/>
        <w:kinsoku/>
        <w:wordWrap/>
        <w:overflowPunct/>
        <w:topLinePunct w:val="0"/>
        <w:autoSpaceDE/>
        <w:autoSpaceDN/>
        <w:bidi w:val="0"/>
        <w:adjustRightInd/>
        <w:snapToGrid/>
        <w:spacing w:beforeLines="30" w:line="560" w:lineRule="exact"/>
        <w:textAlignment w:val="auto"/>
        <w:rPr>
          <w:rFonts w:hint="eastAsia" w:ascii="Times New Roman" w:hAnsi="Times New Roman" w:eastAsia="方正小标宋简体" w:cs="方正小标宋简体"/>
          <w:b/>
          <w:bCs w:val="0"/>
          <w:sz w:val="34"/>
          <w:szCs w:val="36"/>
          <w:highlight w:val="none"/>
        </w:rPr>
      </w:pPr>
    </w:p>
    <w:p w14:paraId="42753AE4">
      <w:pPr>
        <w:keepNext w:val="0"/>
        <w:keepLines w:val="0"/>
        <w:pageBreakBefore w:val="0"/>
        <w:widowControl w:val="0"/>
        <w:kinsoku/>
        <w:wordWrap/>
        <w:overflowPunct/>
        <w:topLinePunct w:val="0"/>
        <w:autoSpaceDE/>
        <w:autoSpaceDN/>
        <w:bidi w:val="0"/>
        <w:adjustRightInd/>
        <w:snapToGrid/>
        <w:spacing w:beforeLines="30" w:line="560" w:lineRule="exact"/>
        <w:textAlignment w:val="auto"/>
        <w:rPr>
          <w:rFonts w:hint="eastAsia" w:ascii="Times New Roman" w:hAnsi="Times New Roman" w:eastAsia="方正小标宋简体" w:cs="方正小标宋简体"/>
          <w:b w:val="0"/>
          <w:bCs/>
          <w:sz w:val="34"/>
          <w:szCs w:val="36"/>
          <w:highlight w:val="none"/>
        </w:rPr>
      </w:pPr>
    </w:p>
    <w:p w14:paraId="48A3B943">
      <w:pPr>
        <w:keepNext w:val="0"/>
        <w:keepLines w:val="0"/>
        <w:pageBreakBefore w:val="0"/>
        <w:widowControl w:val="0"/>
        <w:kinsoku/>
        <w:wordWrap/>
        <w:overflowPunct/>
        <w:topLinePunct w:val="0"/>
        <w:autoSpaceDE/>
        <w:autoSpaceDN/>
        <w:bidi w:val="0"/>
        <w:adjustRightInd/>
        <w:snapToGrid/>
        <w:spacing w:beforeLines="30" w:line="560" w:lineRule="exact"/>
        <w:jc w:val="center"/>
        <w:textAlignment w:val="auto"/>
        <w:rPr>
          <w:rFonts w:hint="eastAsia" w:ascii="Times New Roman" w:hAnsi="Times New Roman" w:eastAsia="方正小标宋简体" w:cs="方正小标宋简体"/>
          <w:b w:val="0"/>
          <w:bCs/>
          <w:sz w:val="40"/>
          <w:szCs w:val="40"/>
          <w:highlight w:val="none"/>
        </w:rPr>
      </w:pPr>
      <w:r>
        <w:rPr>
          <w:rFonts w:hint="eastAsia" w:ascii="Times New Roman" w:hAnsi="Times New Roman" w:eastAsia="方正小标宋简体" w:cs="方正小标宋简体"/>
          <w:b w:val="0"/>
          <w:bCs/>
          <w:sz w:val="40"/>
          <w:szCs w:val="40"/>
          <w:highlight w:val="none"/>
        </w:rPr>
        <w:t>深圳市鹏劳人力资源管理有限公司</w:t>
      </w:r>
    </w:p>
    <w:p w14:paraId="6FFEA09C">
      <w:pPr>
        <w:keepNext w:val="0"/>
        <w:keepLines w:val="0"/>
        <w:pageBreakBefore w:val="0"/>
        <w:widowControl w:val="0"/>
        <w:kinsoku/>
        <w:wordWrap/>
        <w:overflowPunct/>
        <w:topLinePunct w:val="0"/>
        <w:autoSpaceDE/>
        <w:autoSpaceDN/>
        <w:bidi w:val="0"/>
        <w:adjustRightInd/>
        <w:snapToGrid/>
        <w:spacing w:beforeLines="30" w:line="560" w:lineRule="exact"/>
        <w:jc w:val="center"/>
        <w:textAlignment w:val="auto"/>
        <w:rPr>
          <w:rFonts w:hint="eastAsia" w:ascii="Times New Roman" w:hAnsi="Times New Roman" w:eastAsia="方正小标宋简体" w:cs="方正小标宋简体"/>
          <w:b w:val="0"/>
          <w:bCs/>
          <w:sz w:val="40"/>
          <w:szCs w:val="40"/>
          <w:highlight w:val="none"/>
        </w:rPr>
      </w:pPr>
      <w:r>
        <w:rPr>
          <w:rFonts w:hint="eastAsia" w:ascii="Times New Roman" w:hAnsi="Times New Roman" w:eastAsia="方正小标宋简体" w:cs="方正小标宋简体"/>
          <w:b w:val="0"/>
          <w:bCs/>
          <w:sz w:val="40"/>
          <w:szCs w:val="40"/>
          <w:highlight w:val="none"/>
        </w:rPr>
        <w:t>二〇二</w:t>
      </w:r>
      <w:r>
        <w:rPr>
          <w:rFonts w:hint="eastAsia" w:ascii="Times New Roman" w:hAnsi="Times New Roman" w:eastAsia="方正小标宋简体" w:cs="方正小标宋简体"/>
          <w:b w:val="0"/>
          <w:bCs/>
          <w:sz w:val="40"/>
          <w:szCs w:val="40"/>
          <w:highlight w:val="none"/>
          <w:lang w:val="en-US" w:eastAsia="zh-CN"/>
        </w:rPr>
        <w:t>六</w:t>
      </w:r>
      <w:r>
        <w:rPr>
          <w:rFonts w:hint="eastAsia" w:ascii="Times New Roman" w:hAnsi="Times New Roman" w:eastAsia="方正小标宋简体" w:cs="方正小标宋简体"/>
          <w:b w:val="0"/>
          <w:bCs/>
          <w:sz w:val="40"/>
          <w:szCs w:val="40"/>
          <w:highlight w:val="none"/>
        </w:rPr>
        <w:t>年</w:t>
      </w:r>
      <w:r>
        <w:rPr>
          <w:rFonts w:hint="eastAsia" w:ascii="Times New Roman" w:hAnsi="Times New Roman" w:eastAsia="方正小标宋简体" w:cs="方正小标宋简体"/>
          <w:b w:val="0"/>
          <w:bCs/>
          <w:sz w:val="40"/>
          <w:szCs w:val="40"/>
          <w:highlight w:val="none"/>
          <w:lang w:val="en-US" w:eastAsia="zh-CN"/>
        </w:rPr>
        <w:t>八</w:t>
      </w:r>
      <w:r>
        <w:rPr>
          <w:rFonts w:hint="eastAsia" w:ascii="Times New Roman" w:hAnsi="Times New Roman" w:eastAsia="方正小标宋简体" w:cs="方正小标宋简体"/>
          <w:b w:val="0"/>
          <w:bCs/>
          <w:sz w:val="40"/>
          <w:szCs w:val="40"/>
          <w:highlight w:val="none"/>
        </w:rPr>
        <w:t>月</w:t>
      </w:r>
    </w:p>
    <w:p w14:paraId="6199C32E">
      <w:pPr>
        <w:pStyle w:val="13"/>
        <w:spacing w:before="0" w:after="0"/>
        <w:ind w:firstLine="0" w:firstLineChars="0"/>
        <w:outlineLvl w:val="3"/>
        <w:rPr>
          <w:rFonts w:ascii="宋体" w:hAnsi="宋体"/>
          <w:b/>
          <w:bCs w:val="0"/>
          <w:sz w:val="36"/>
          <w:szCs w:val="30"/>
          <w:highlight w:val="none"/>
        </w:rPr>
        <w:sectPr>
          <w:headerReference r:id="rId4" w:type="first"/>
          <w:footerReference r:id="rId6" w:type="first"/>
          <w:headerReference r:id="rId3" w:type="default"/>
          <w:footerReference r:id="rId5" w:type="default"/>
          <w:pgSz w:w="11907" w:h="16840"/>
          <w:pgMar w:top="1276" w:right="1275" w:bottom="1135" w:left="1418" w:header="709" w:footer="603" w:gutter="0"/>
          <w:pgBorders>
            <w:top w:val="none" w:sz="0" w:space="0"/>
            <w:left w:val="none" w:sz="0" w:space="0"/>
            <w:bottom w:val="none" w:sz="0" w:space="0"/>
            <w:right w:val="none" w:sz="0" w:space="0"/>
          </w:pgBorders>
          <w:pgNumType w:fmt="decimal"/>
          <w:cols w:space="720" w:num="1"/>
          <w:titlePg/>
          <w:docGrid w:linePitch="462" w:charSpace="0"/>
        </w:sectPr>
      </w:pPr>
      <w:bookmarkStart w:id="0" w:name="_Toc2190"/>
    </w:p>
    <w:p w14:paraId="367E52C5">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b w:val="0"/>
          <w:bCs/>
          <w:sz w:val="44"/>
          <w:szCs w:val="44"/>
          <w:highlight w:val="none"/>
        </w:rPr>
      </w:pPr>
      <w:bookmarkStart w:id="1" w:name="_Toc11413"/>
      <w:bookmarkStart w:id="2" w:name="_Toc21460"/>
      <w:r>
        <w:rPr>
          <w:rFonts w:hint="eastAsia" w:ascii="方正小标宋简体" w:hAnsi="方正小标宋简体" w:eastAsia="方正小标宋简体" w:cs="方正小标宋简体"/>
          <w:b w:val="0"/>
          <w:bCs/>
          <w:sz w:val="44"/>
          <w:szCs w:val="44"/>
          <w:highlight w:val="none"/>
        </w:rPr>
        <w:t>目 录</w:t>
      </w:r>
      <w:bookmarkEnd w:id="0"/>
      <w:bookmarkEnd w:id="1"/>
      <w:bookmarkEnd w:id="2"/>
    </w:p>
    <w:sdt>
      <w:sdtPr>
        <w:rPr>
          <w:rFonts w:ascii="宋体" w:hAnsi="宋体" w:eastAsia="宋体" w:cs="Times New Roman"/>
          <w:b/>
          <w:bCs w:val="0"/>
          <w:kern w:val="28"/>
          <w:sz w:val="32"/>
          <w:szCs w:val="32"/>
          <w:highlight w:val="none"/>
        </w:rPr>
        <w:id w:val="147481365"/>
        <w:docPartObj>
          <w:docPartGallery w:val="Table of Contents"/>
          <w:docPartUnique/>
        </w:docPartObj>
      </w:sdtPr>
      <w:sdtEndPr>
        <w:rPr>
          <w:rFonts w:hint="eastAsia" w:ascii="仿宋_GB2312" w:hAnsi="仿宋_GB2312" w:eastAsia="仿宋_GB2312" w:cs="仿宋_GB2312"/>
          <w:b w:val="0"/>
          <w:bCs/>
          <w:caps w:val="0"/>
          <w:smallCaps w:val="0"/>
          <w:kern w:val="28"/>
          <w:sz w:val="28"/>
          <w:szCs w:val="28"/>
          <w:highlight w:val="none"/>
        </w:rPr>
      </w:sdtEndPr>
      <w:sdtContent>
        <w:p w14:paraId="1C4D3452">
          <w:pPr>
            <w:jc w:val="center"/>
            <w:rPr>
              <w:b/>
              <w:bCs w:val="0"/>
              <w:highlight w:val="none"/>
            </w:rPr>
          </w:pPr>
        </w:p>
        <w:p w14:paraId="281049D0">
          <w:pPr>
            <w:pStyle w:val="12"/>
            <w:keepNext w:val="0"/>
            <w:keepLines w:val="0"/>
            <w:pageBreakBefore w:val="0"/>
            <w:widowControl w:val="0"/>
            <w:tabs>
              <w:tab w:val="right" w:leader="dot" w:pos="8846"/>
              <w:tab w:val="clear" w:pos="8295"/>
            </w:tabs>
            <w:kinsoku/>
            <w:wordWrap/>
            <w:overflowPunct/>
            <w:topLinePunct w:val="0"/>
            <w:autoSpaceDE/>
            <w:autoSpaceDN/>
            <w:bidi w:val="0"/>
            <w:adjustRightInd/>
            <w:snapToGrid/>
            <w:spacing w:before="0" w:after="0" w:line="300" w:lineRule="exact"/>
            <w:ind w:left="0" w:leftChars="0" w:firstLine="0" w:firstLineChars="0"/>
            <w:textAlignment w:val="auto"/>
            <w:rPr>
              <w:rFonts w:hint="eastAsia" w:ascii="仿宋_GB2312" w:hAnsi="仿宋_GB2312" w:eastAsia="仿宋_GB2312" w:cs="仿宋_GB2312"/>
              <w:caps w:val="0"/>
              <w:smallCaps w:val="0"/>
              <w:sz w:val="28"/>
              <w:szCs w:val="28"/>
            </w:rPr>
          </w:pPr>
          <w:r>
            <w:rPr>
              <w:rFonts w:hint="eastAsia" w:ascii="仿宋_GB2312" w:hAnsi="仿宋_GB2312" w:eastAsia="仿宋_GB2312" w:cs="仿宋_GB2312"/>
              <w:b w:val="0"/>
              <w:bCs/>
              <w:caps w:val="0"/>
              <w:smallCaps w:val="0"/>
              <w:sz w:val="28"/>
              <w:szCs w:val="28"/>
              <w:highlight w:val="none"/>
            </w:rPr>
            <w:fldChar w:fldCharType="begin"/>
          </w:r>
          <w:r>
            <w:rPr>
              <w:rFonts w:hint="eastAsia" w:ascii="仿宋_GB2312" w:hAnsi="仿宋_GB2312" w:eastAsia="仿宋_GB2312" w:cs="仿宋_GB2312"/>
              <w:b w:val="0"/>
              <w:bCs/>
              <w:caps w:val="0"/>
              <w:smallCaps w:val="0"/>
              <w:sz w:val="28"/>
              <w:szCs w:val="28"/>
              <w:highlight w:val="none"/>
            </w:rPr>
            <w:instrText xml:space="preserve">TOC \o "1-3" \h \u </w:instrText>
          </w:r>
          <w:r>
            <w:rPr>
              <w:rFonts w:hint="eastAsia" w:ascii="仿宋_GB2312" w:hAnsi="仿宋_GB2312" w:eastAsia="仿宋_GB2312" w:cs="仿宋_GB2312"/>
              <w:b w:val="0"/>
              <w:bCs/>
              <w:caps w:val="0"/>
              <w:smallCaps w:val="0"/>
              <w:sz w:val="28"/>
              <w:szCs w:val="28"/>
              <w:highlight w:val="none"/>
            </w:rPr>
            <w:fldChar w:fldCharType="separate"/>
          </w:r>
          <w:r>
            <w:rPr>
              <w:rFonts w:hint="eastAsia" w:ascii="仿宋_GB2312" w:hAnsi="仿宋_GB2312" w:eastAsia="仿宋_GB2312" w:cs="仿宋_GB2312"/>
              <w:b w:val="0"/>
              <w:bCs w:val="0"/>
              <w:caps w:val="0"/>
              <w:smallCaps w:val="0"/>
              <w:sz w:val="28"/>
              <w:szCs w:val="28"/>
              <w:highlight w:val="none"/>
            </w:rPr>
            <w:fldChar w:fldCharType="begin"/>
          </w:r>
          <w:r>
            <w:rPr>
              <w:rFonts w:hint="eastAsia" w:ascii="仿宋_GB2312" w:hAnsi="仿宋_GB2312" w:eastAsia="仿宋_GB2312" w:cs="仿宋_GB2312"/>
              <w:b w:val="0"/>
              <w:bCs w:val="0"/>
              <w:caps w:val="0"/>
              <w:smallCaps w:val="0"/>
              <w:sz w:val="28"/>
              <w:szCs w:val="28"/>
              <w:highlight w:val="none"/>
            </w:rPr>
            <w:instrText xml:space="preserve"> HYPERLINK \l _Toc31261 </w:instrText>
          </w:r>
          <w:r>
            <w:rPr>
              <w:rFonts w:hint="eastAsia" w:ascii="仿宋_GB2312" w:hAnsi="仿宋_GB2312" w:eastAsia="仿宋_GB2312" w:cs="仿宋_GB2312"/>
              <w:b w:val="0"/>
              <w:bCs w:val="0"/>
              <w:caps w:val="0"/>
              <w:smallCaps w:val="0"/>
              <w:sz w:val="28"/>
              <w:szCs w:val="28"/>
              <w:highlight w:val="none"/>
            </w:rPr>
            <w:fldChar w:fldCharType="separate"/>
          </w:r>
          <w:r>
            <w:rPr>
              <w:rFonts w:hint="eastAsia" w:ascii="仿宋_GB2312" w:hAnsi="仿宋_GB2312" w:eastAsia="仿宋_GB2312" w:cs="仿宋_GB2312"/>
              <w:b w:val="0"/>
              <w:bCs w:val="0"/>
              <w:caps w:val="0"/>
              <w:smallCaps w:val="0"/>
              <w:sz w:val="28"/>
              <w:szCs w:val="28"/>
              <w:highlight w:val="none"/>
              <w:lang w:val="en-US" w:eastAsia="zh-CN"/>
            </w:rPr>
            <w:t>第一部分 招标公告</w:t>
          </w:r>
          <w:r>
            <w:rPr>
              <w:rFonts w:hint="eastAsia" w:ascii="仿宋_GB2312" w:hAnsi="仿宋_GB2312" w:eastAsia="仿宋_GB2312" w:cs="仿宋_GB2312"/>
              <w:b w:val="0"/>
              <w:bCs w:val="0"/>
              <w:caps w:val="0"/>
              <w:smallCaps w:val="0"/>
              <w:sz w:val="28"/>
              <w:szCs w:val="28"/>
            </w:rPr>
            <w:tab/>
          </w:r>
          <w:r>
            <w:rPr>
              <w:rFonts w:hint="eastAsia" w:ascii="仿宋_GB2312" w:hAnsi="仿宋_GB2312" w:eastAsia="仿宋_GB2312" w:cs="仿宋_GB2312"/>
              <w:b w:val="0"/>
              <w:bCs w:val="0"/>
              <w:caps w:val="0"/>
              <w:smallCaps w:val="0"/>
              <w:sz w:val="28"/>
              <w:szCs w:val="28"/>
            </w:rPr>
            <w:fldChar w:fldCharType="begin"/>
          </w:r>
          <w:r>
            <w:rPr>
              <w:rFonts w:hint="eastAsia" w:ascii="仿宋_GB2312" w:hAnsi="仿宋_GB2312" w:eastAsia="仿宋_GB2312" w:cs="仿宋_GB2312"/>
              <w:b w:val="0"/>
              <w:bCs w:val="0"/>
              <w:caps w:val="0"/>
              <w:smallCaps w:val="0"/>
              <w:sz w:val="28"/>
              <w:szCs w:val="28"/>
            </w:rPr>
            <w:instrText xml:space="preserve"> PAGEREF _Toc31261 \h </w:instrText>
          </w:r>
          <w:r>
            <w:rPr>
              <w:rFonts w:hint="eastAsia" w:ascii="仿宋_GB2312" w:hAnsi="仿宋_GB2312" w:eastAsia="仿宋_GB2312" w:cs="仿宋_GB2312"/>
              <w:b w:val="0"/>
              <w:bCs w:val="0"/>
              <w:caps w:val="0"/>
              <w:smallCaps w:val="0"/>
              <w:sz w:val="28"/>
              <w:szCs w:val="28"/>
            </w:rPr>
            <w:fldChar w:fldCharType="separate"/>
          </w:r>
          <w:r>
            <w:rPr>
              <w:rFonts w:hint="eastAsia" w:ascii="仿宋_GB2312" w:hAnsi="仿宋_GB2312" w:eastAsia="仿宋_GB2312" w:cs="仿宋_GB2312"/>
              <w:b w:val="0"/>
              <w:bCs w:val="0"/>
              <w:caps w:val="0"/>
              <w:smallCaps w:val="0"/>
              <w:sz w:val="28"/>
              <w:szCs w:val="28"/>
            </w:rPr>
            <w:t>3</w:t>
          </w:r>
          <w:r>
            <w:rPr>
              <w:rFonts w:hint="eastAsia" w:ascii="仿宋_GB2312" w:hAnsi="仿宋_GB2312" w:eastAsia="仿宋_GB2312" w:cs="仿宋_GB2312"/>
              <w:b w:val="0"/>
              <w:bCs w:val="0"/>
              <w:caps w:val="0"/>
              <w:smallCaps w:val="0"/>
              <w:sz w:val="28"/>
              <w:szCs w:val="28"/>
            </w:rPr>
            <w:fldChar w:fldCharType="end"/>
          </w:r>
          <w:r>
            <w:rPr>
              <w:rFonts w:hint="eastAsia" w:ascii="仿宋_GB2312" w:hAnsi="仿宋_GB2312" w:eastAsia="仿宋_GB2312" w:cs="仿宋_GB2312"/>
              <w:b w:val="0"/>
              <w:bCs w:val="0"/>
              <w:caps w:val="0"/>
              <w:smallCaps w:val="0"/>
              <w:sz w:val="28"/>
              <w:szCs w:val="28"/>
              <w:highlight w:val="none"/>
            </w:rPr>
            <w:fldChar w:fldCharType="end"/>
          </w:r>
        </w:p>
        <w:p w14:paraId="5D9F7E13">
          <w:pPr>
            <w:pStyle w:val="14"/>
            <w:keepNext w:val="0"/>
            <w:keepLines w:val="0"/>
            <w:pageBreakBefore w:val="0"/>
            <w:widowControl w:val="0"/>
            <w:tabs>
              <w:tab w:val="right" w:leader="dot" w:pos="8846"/>
              <w:tab w:val="clear" w:pos="8295"/>
            </w:tabs>
            <w:kinsoku/>
            <w:wordWrap/>
            <w:overflowPunct/>
            <w:topLinePunct w:val="0"/>
            <w:autoSpaceDE/>
            <w:autoSpaceDN/>
            <w:bidi w:val="0"/>
            <w:adjustRightInd/>
            <w:snapToGrid/>
            <w:spacing w:line="300" w:lineRule="exact"/>
            <w:ind w:left="0" w:leftChars="0" w:firstLine="560" w:firstLineChars="200"/>
            <w:textAlignment w:val="auto"/>
            <w:rPr>
              <w:rFonts w:hint="eastAsia" w:ascii="仿宋_GB2312" w:hAnsi="仿宋_GB2312" w:eastAsia="仿宋_GB2312" w:cs="仿宋_GB2312"/>
              <w:caps w:val="0"/>
              <w:smallCaps w:val="0"/>
              <w:sz w:val="28"/>
              <w:szCs w:val="28"/>
            </w:rPr>
          </w:pPr>
          <w:r>
            <w:rPr>
              <w:rFonts w:hint="eastAsia" w:ascii="仿宋_GB2312" w:hAnsi="仿宋_GB2312" w:eastAsia="仿宋_GB2312" w:cs="仿宋_GB2312"/>
              <w:b w:val="0"/>
              <w:bCs w:val="0"/>
              <w:caps w:val="0"/>
              <w:smallCaps w:val="0"/>
              <w:sz w:val="28"/>
              <w:szCs w:val="28"/>
              <w:highlight w:val="none"/>
            </w:rPr>
            <w:fldChar w:fldCharType="begin"/>
          </w:r>
          <w:r>
            <w:rPr>
              <w:rFonts w:hint="eastAsia" w:ascii="仿宋_GB2312" w:hAnsi="仿宋_GB2312" w:eastAsia="仿宋_GB2312" w:cs="仿宋_GB2312"/>
              <w:b w:val="0"/>
              <w:bCs w:val="0"/>
              <w:caps w:val="0"/>
              <w:smallCaps w:val="0"/>
              <w:sz w:val="28"/>
              <w:szCs w:val="28"/>
              <w:highlight w:val="none"/>
            </w:rPr>
            <w:instrText xml:space="preserve"> HYPERLINK \l _Toc28606 </w:instrText>
          </w:r>
          <w:r>
            <w:rPr>
              <w:rFonts w:hint="eastAsia" w:ascii="仿宋_GB2312" w:hAnsi="仿宋_GB2312" w:eastAsia="仿宋_GB2312" w:cs="仿宋_GB2312"/>
              <w:b w:val="0"/>
              <w:bCs w:val="0"/>
              <w:caps w:val="0"/>
              <w:smallCaps w:val="0"/>
              <w:sz w:val="28"/>
              <w:szCs w:val="28"/>
              <w:highlight w:val="none"/>
            </w:rPr>
            <w:fldChar w:fldCharType="separate"/>
          </w:r>
          <w:r>
            <w:rPr>
              <w:rFonts w:hint="eastAsia" w:ascii="仿宋_GB2312" w:hAnsi="仿宋_GB2312" w:eastAsia="仿宋_GB2312" w:cs="仿宋_GB2312"/>
              <w:b w:val="0"/>
              <w:bCs w:val="0"/>
              <w:caps w:val="0"/>
              <w:smallCaps w:val="0"/>
              <w:sz w:val="28"/>
              <w:szCs w:val="28"/>
              <w:highlight w:val="none"/>
              <w:lang w:val="en-US" w:eastAsia="zh-CN"/>
            </w:rPr>
            <w:t>深圳市鹏劳人力资源管理有限公司采购招标</w:t>
          </w:r>
          <w:r>
            <w:rPr>
              <w:rFonts w:hint="eastAsia" w:ascii="仿宋_GB2312" w:hAnsi="仿宋_GB2312" w:eastAsia="仿宋_GB2312" w:cs="仿宋_GB2312"/>
              <w:b w:val="0"/>
              <w:bCs w:val="0"/>
              <w:caps w:val="0"/>
              <w:smallCaps w:val="0"/>
              <w:sz w:val="28"/>
              <w:szCs w:val="28"/>
              <w:highlight w:val="none"/>
            </w:rPr>
            <w:t>报名表</w:t>
          </w:r>
          <w:r>
            <w:rPr>
              <w:rFonts w:hint="eastAsia" w:ascii="仿宋_GB2312" w:hAnsi="仿宋_GB2312" w:eastAsia="仿宋_GB2312" w:cs="仿宋_GB2312"/>
              <w:b w:val="0"/>
              <w:bCs w:val="0"/>
              <w:caps w:val="0"/>
              <w:smallCaps w:val="0"/>
              <w:sz w:val="28"/>
              <w:szCs w:val="28"/>
            </w:rPr>
            <w:tab/>
          </w:r>
          <w:r>
            <w:rPr>
              <w:rFonts w:hint="eastAsia" w:ascii="仿宋_GB2312" w:hAnsi="仿宋_GB2312" w:eastAsia="仿宋_GB2312" w:cs="仿宋_GB2312"/>
              <w:b w:val="0"/>
              <w:bCs w:val="0"/>
              <w:caps w:val="0"/>
              <w:smallCaps w:val="0"/>
              <w:sz w:val="28"/>
              <w:szCs w:val="28"/>
            </w:rPr>
            <w:fldChar w:fldCharType="begin"/>
          </w:r>
          <w:r>
            <w:rPr>
              <w:rFonts w:hint="eastAsia" w:ascii="仿宋_GB2312" w:hAnsi="仿宋_GB2312" w:eastAsia="仿宋_GB2312" w:cs="仿宋_GB2312"/>
              <w:b w:val="0"/>
              <w:bCs w:val="0"/>
              <w:caps w:val="0"/>
              <w:smallCaps w:val="0"/>
              <w:sz w:val="28"/>
              <w:szCs w:val="28"/>
            </w:rPr>
            <w:instrText xml:space="preserve"> PAGEREF _Toc28606 \h </w:instrText>
          </w:r>
          <w:r>
            <w:rPr>
              <w:rFonts w:hint="eastAsia" w:ascii="仿宋_GB2312" w:hAnsi="仿宋_GB2312" w:eastAsia="仿宋_GB2312" w:cs="仿宋_GB2312"/>
              <w:b w:val="0"/>
              <w:bCs w:val="0"/>
              <w:caps w:val="0"/>
              <w:smallCaps w:val="0"/>
              <w:sz w:val="28"/>
              <w:szCs w:val="28"/>
            </w:rPr>
            <w:fldChar w:fldCharType="separate"/>
          </w:r>
          <w:r>
            <w:rPr>
              <w:rFonts w:hint="eastAsia" w:ascii="仿宋_GB2312" w:hAnsi="仿宋_GB2312" w:eastAsia="仿宋_GB2312" w:cs="仿宋_GB2312"/>
              <w:b w:val="0"/>
              <w:bCs w:val="0"/>
              <w:caps w:val="0"/>
              <w:smallCaps w:val="0"/>
              <w:sz w:val="28"/>
              <w:szCs w:val="28"/>
            </w:rPr>
            <w:t>7</w:t>
          </w:r>
          <w:r>
            <w:rPr>
              <w:rFonts w:hint="eastAsia" w:ascii="仿宋_GB2312" w:hAnsi="仿宋_GB2312" w:eastAsia="仿宋_GB2312" w:cs="仿宋_GB2312"/>
              <w:b w:val="0"/>
              <w:bCs w:val="0"/>
              <w:caps w:val="0"/>
              <w:smallCaps w:val="0"/>
              <w:sz w:val="28"/>
              <w:szCs w:val="28"/>
            </w:rPr>
            <w:fldChar w:fldCharType="end"/>
          </w:r>
          <w:r>
            <w:rPr>
              <w:rFonts w:hint="eastAsia" w:ascii="仿宋_GB2312" w:hAnsi="仿宋_GB2312" w:eastAsia="仿宋_GB2312" w:cs="仿宋_GB2312"/>
              <w:b w:val="0"/>
              <w:bCs w:val="0"/>
              <w:caps w:val="0"/>
              <w:smallCaps w:val="0"/>
              <w:sz w:val="28"/>
              <w:szCs w:val="28"/>
              <w:highlight w:val="none"/>
            </w:rPr>
            <w:fldChar w:fldCharType="end"/>
          </w:r>
        </w:p>
        <w:p w14:paraId="1EC54868">
          <w:pPr>
            <w:pStyle w:val="14"/>
            <w:keepNext w:val="0"/>
            <w:keepLines w:val="0"/>
            <w:pageBreakBefore w:val="0"/>
            <w:widowControl w:val="0"/>
            <w:tabs>
              <w:tab w:val="right" w:leader="dot" w:pos="8846"/>
              <w:tab w:val="clear" w:pos="8295"/>
            </w:tabs>
            <w:kinsoku/>
            <w:wordWrap/>
            <w:overflowPunct/>
            <w:topLinePunct w:val="0"/>
            <w:autoSpaceDE/>
            <w:autoSpaceDN/>
            <w:bidi w:val="0"/>
            <w:adjustRightInd/>
            <w:snapToGrid/>
            <w:spacing w:line="300" w:lineRule="exact"/>
            <w:ind w:left="0" w:leftChars="0" w:firstLine="0" w:firstLineChars="0"/>
            <w:textAlignment w:val="auto"/>
            <w:rPr>
              <w:rFonts w:hint="eastAsia" w:ascii="仿宋_GB2312" w:hAnsi="仿宋_GB2312" w:eastAsia="仿宋_GB2312" w:cs="仿宋_GB2312"/>
              <w:b w:val="0"/>
              <w:bCs w:val="0"/>
              <w:caps w:val="0"/>
              <w:smallCaps w:val="0"/>
              <w:sz w:val="28"/>
              <w:szCs w:val="28"/>
            </w:rPr>
          </w:pPr>
          <w:r>
            <w:rPr>
              <w:rFonts w:hint="eastAsia" w:ascii="仿宋_GB2312" w:hAnsi="仿宋_GB2312" w:eastAsia="仿宋_GB2312" w:cs="仿宋_GB2312"/>
              <w:b w:val="0"/>
              <w:bCs w:val="0"/>
              <w:caps w:val="0"/>
              <w:smallCaps w:val="0"/>
              <w:sz w:val="28"/>
              <w:szCs w:val="28"/>
              <w:highlight w:val="none"/>
            </w:rPr>
            <w:fldChar w:fldCharType="begin"/>
          </w:r>
          <w:r>
            <w:rPr>
              <w:rFonts w:hint="eastAsia" w:ascii="仿宋_GB2312" w:hAnsi="仿宋_GB2312" w:eastAsia="仿宋_GB2312" w:cs="仿宋_GB2312"/>
              <w:b w:val="0"/>
              <w:bCs w:val="0"/>
              <w:caps w:val="0"/>
              <w:smallCaps w:val="0"/>
              <w:sz w:val="28"/>
              <w:szCs w:val="28"/>
              <w:highlight w:val="none"/>
            </w:rPr>
            <w:instrText xml:space="preserve"> HYPERLINK \l _Toc30095 </w:instrText>
          </w:r>
          <w:r>
            <w:rPr>
              <w:rFonts w:hint="eastAsia" w:ascii="仿宋_GB2312" w:hAnsi="仿宋_GB2312" w:eastAsia="仿宋_GB2312" w:cs="仿宋_GB2312"/>
              <w:b w:val="0"/>
              <w:bCs w:val="0"/>
              <w:caps w:val="0"/>
              <w:smallCaps w:val="0"/>
              <w:sz w:val="28"/>
              <w:szCs w:val="28"/>
              <w:highlight w:val="none"/>
            </w:rPr>
            <w:fldChar w:fldCharType="separate"/>
          </w:r>
          <w:r>
            <w:rPr>
              <w:rFonts w:hint="eastAsia" w:ascii="仿宋_GB2312" w:hAnsi="仿宋_GB2312" w:eastAsia="仿宋_GB2312" w:cs="仿宋_GB2312"/>
              <w:b w:val="0"/>
              <w:bCs w:val="0"/>
              <w:caps w:val="0"/>
              <w:smallCaps w:val="0"/>
              <w:sz w:val="28"/>
              <w:szCs w:val="28"/>
              <w:highlight w:val="none"/>
              <w:lang w:val="en-US" w:eastAsia="zh-CN"/>
            </w:rPr>
            <w:t>第二部分 招标文件</w:t>
          </w:r>
          <w:r>
            <w:rPr>
              <w:rFonts w:hint="eastAsia" w:ascii="仿宋_GB2312" w:hAnsi="仿宋_GB2312" w:eastAsia="仿宋_GB2312" w:cs="仿宋_GB2312"/>
              <w:b w:val="0"/>
              <w:bCs w:val="0"/>
              <w:caps w:val="0"/>
              <w:smallCaps w:val="0"/>
              <w:sz w:val="28"/>
              <w:szCs w:val="28"/>
            </w:rPr>
            <w:tab/>
          </w:r>
          <w:r>
            <w:rPr>
              <w:rFonts w:hint="eastAsia" w:ascii="仿宋_GB2312" w:hAnsi="仿宋_GB2312" w:eastAsia="仿宋_GB2312" w:cs="仿宋_GB2312"/>
              <w:b w:val="0"/>
              <w:bCs w:val="0"/>
              <w:caps w:val="0"/>
              <w:smallCaps w:val="0"/>
              <w:sz w:val="28"/>
              <w:szCs w:val="28"/>
            </w:rPr>
            <w:fldChar w:fldCharType="begin"/>
          </w:r>
          <w:r>
            <w:rPr>
              <w:rFonts w:hint="eastAsia" w:ascii="仿宋_GB2312" w:hAnsi="仿宋_GB2312" w:eastAsia="仿宋_GB2312" w:cs="仿宋_GB2312"/>
              <w:b w:val="0"/>
              <w:bCs w:val="0"/>
              <w:caps w:val="0"/>
              <w:smallCaps w:val="0"/>
              <w:sz w:val="28"/>
              <w:szCs w:val="28"/>
            </w:rPr>
            <w:instrText xml:space="preserve"> PAGEREF _Toc30095 \h </w:instrText>
          </w:r>
          <w:r>
            <w:rPr>
              <w:rFonts w:hint="eastAsia" w:ascii="仿宋_GB2312" w:hAnsi="仿宋_GB2312" w:eastAsia="仿宋_GB2312" w:cs="仿宋_GB2312"/>
              <w:b w:val="0"/>
              <w:bCs w:val="0"/>
              <w:caps w:val="0"/>
              <w:smallCaps w:val="0"/>
              <w:sz w:val="28"/>
              <w:szCs w:val="28"/>
            </w:rPr>
            <w:fldChar w:fldCharType="separate"/>
          </w:r>
          <w:r>
            <w:rPr>
              <w:rFonts w:hint="eastAsia" w:ascii="仿宋_GB2312" w:hAnsi="仿宋_GB2312" w:eastAsia="仿宋_GB2312" w:cs="仿宋_GB2312"/>
              <w:b w:val="0"/>
              <w:bCs w:val="0"/>
              <w:caps w:val="0"/>
              <w:smallCaps w:val="0"/>
              <w:sz w:val="28"/>
              <w:szCs w:val="28"/>
            </w:rPr>
            <w:t>8</w:t>
          </w:r>
          <w:r>
            <w:rPr>
              <w:rFonts w:hint="eastAsia" w:ascii="仿宋_GB2312" w:hAnsi="仿宋_GB2312" w:eastAsia="仿宋_GB2312" w:cs="仿宋_GB2312"/>
              <w:b w:val="0"/>
              <w:bCs w:val="0"/>
              <w:caps w:val="0"/>
              <w:smallCaps w:val="0"/>
              <w:sz w:val="28"/>
              <w:szCs w:val="28"/>
            </w:rPr>
            <w:fldChar w:fldCharType="end"/>
          </w:r>
          <w:r>
            <w:rPr>
              <w:rFonts w:hint="eastAsia" w:ascii="仿宋_GB2312" w:hAnsi="仿宋_GB2312" w:eastAsia="仿宋_GB2312" w:cs="仿宋_GB2312"/>
              <w:b w:val="0"/>
              <w:bCs w:val="0"/>
              <w:caps w:val="0"/>
              <w:smallCaps w:val="0"/>
              <w:sz w:val="28"/>
              <w:szCs w:val="28"/>
              <w:highlight w:val="none"/>
            </w:rPr>
            <w:fldChar w:fldCharType="end"/>
          </w:r>
        </w:p>
        <w:p w14:paraId="743316ED">
          <w:pPr>
            <w:pStyle w:val="14"/>
            <w:keepNext w:val="0"/>
            <w:keepLines w:val="0"/>
            <w:pageBreakBefore w:val="0"/>
            <w:widowControl w:val="0"/>
            <w:tabs>
              <w:tab w:val="right" w:leader="dot" w:pos="8846"/>
              <w:tab w:val="clear" w:pos="8295"/>
            </w:tabs>
            <w:kinsoku/>
            <w:wordWrap/>
            <w:overflowPunct/>
            <w:topLinePunct w:val="0"/>
            <w:autoSpaceDE/>
            <w:autoSpaceDN/>
            <w:bidi w:val="0"/>
            <w:adjustRightInd/>
            <w:snapToGrid/>
            <w:spacing w:line="300" w:lineRule="exact"/>
            <w:ind w:left="0" w:leftChars="0" w:firstLine="560" w:firstLineChars="200"/>
            <w:textAlignment w:val="auto"/>
            <w:rPr>
              <w:rFonts w:hint="eastAsia" w:ascii="仿宋_GB2312" w:hAnsi="仿宋_GB2312" w:eastAsia="仿宋_GB2312" w:cs="仿宋_GB2312"/>
              <w:b w:val="0"/>
              <w:bCs w:val="0"/>
              <w:caps w:val="0"/>
              <w:smallCaps w:val="0"/>
              <w:sz w:val="28"/>
              <w:szCs w:val="28"/>
            </w:rPr>
          </w:pPr>
          <w:r>
            <w:rPr>
              <w:rFonts w:hint="eastAsia" w:ascii="仿宋_GB2312" w:hAnsi="仿宋_GB2312" w:eastAsia="仿宋_GB2312" w:cs="仿宋_GB2312"/>
              <w:b w:val="0"/>
              <w:bCs w:val="0"/>
              <w:caps w:val="0"/>
              <w:smallCaps w:val="0"/>
              <w:sz w:val="28"/>
              <w:szCs w:val="28"/>
              <w:highlight w:val="none"/>
            </w:rPr>
            <w:fldChar w:fldCharType="begin"/>
          </w:r>
          <w:r>
            <w:rPr>
              <w:rFonts w:hint="eastAsia" w:ascii="仿宋_GB2312" w:hAnsi="仿宋_GB2312" w:eastAsia="仿宋_GB2312" w:cs="仿宋_GB2312"/>
              <w:b w:val="0"/>
              <w:bCs w:val="0"/>
              <w:caps w:val="0"/>
              <w:smallCaps w:val="0"/>
              <w:sz w:val="28"/>
              <w:szCs w:val="28"/>
              <w:highlight w:val="none"/>
            </w:rPr>
            <w:instrText xml:space="preserve"> HYPERLINK \l _Toc14060 </w:instrText>
          </w:r>
          <w:r>
            <w:rPr>
              <w:rFonts w:hint="eastAsia" w:ascii="仿宋_GB2312" w:hAnsi="仿宋_GB2312" w:eastAsia="仿宋_GB2312" w:cs="仿宋_GB2312"/>
              <w:b w:val="0"/>
              <w:bCs w:val="0"/>
              <w:caps w:val="0"/>
              <w:smallCaps w:val="0"/>
              <w:sz w:val="28"/>
              <w:szCs w:val="28"/>
              <w:highlight w:val="none"/>
            </w:rPr>
            <w:fldChar w:fldCharType="separate"/>
          </w:r>
          <w:r>
            <w:rPr>
              <w:rFonts w:hint="eastAsia" w:ascii="仿宋_GB2312" w:hAnsi="仿宋_GB2312" w:eastAsia="仿宋_GB2312" w:cs="仿宋_GB2312"/>
              <w:b w:val="0"/>
              <w:bCs w:val="0"/>
              <w:caps w:val="0"/>
              <w:smallCaps w:val="0"/>
              <w:sz w:val="28"/>
              <w:szCs w:val="28"/>
              <w:highlight w:val="none"/>
            </w:rPr>
            <w:t>第一章 项目概况</w:t>
          </w:r>
          <w:r>
            <w:rPr>
              <w:rFonts w:hint="eastAsia" w:ascii="仿宋_GB2312" w:hAnsi="仿宋_GB2312" w:eastAsia="仿宋_GB2312" w:cs="仿宋_GB2312"/>
              <w:b w:val="0"/>
              <w:bCs w:val="0"/>
              <w:caps w:val="0"/>
              <w:smallCaps w:val="0"/>
              <w:sz w:val="28"/>
              <w:szCs w:val="28"/>
              <w:highlight w:val="none"/>
              <w:lang w:val="en-US" w:eastAsia="zh-CN"/>
            </w:rPr>
            <w:t>及招标程序</w:t>
          </w:r>
          <w:r>
            <w:rPr>
              <w:rFonts w:hint="eastAsia" w:ascii="仿宋_GB2312" w:hAnsi="仿宋_GB2312" w:eastAsia="仿宋_GB2312" w:cs="仿宋_GB2312"/>
              <w:b w:val="0"/>
              <w:bCs w:val="0"/>
              <w:caps w:val="0"/>
              <w:smallCaps w:val="0"/>
              <w:sz w:val="28"/>
              <w:szCs w:val="28"/>
            </w:rPr>
            <w:tab/>
          </w:r>
          <w:r>
            <w:rPr>
              <w:rFonts w:hint="eastAsia" w:ascii="仿宋_GB2312" w:hAnsi="仿宋_GB2312" w:eastAsia="仿宋_GB2312" w:cs="仿宋_GB2312"/>
              <w:b w:val="0"/>
              <w:bCs w:val="0"/>
              <w:caps w:val="0"/>
              <w:smallCaps w:val="0"/>
              <w:sz w:val="28"/>
              <w:szCs w:val="28"/>
            </w:rPr>
            <w:fldChar w:fldCharType="begin"/>
          </w:r>
          <w:r>
            <w:rPr>
              <w:rFonts w:hint="eastAsia" w:ascii="仿宋_GB2312" w:hAnsi="仿宋_GB2312" w:eastAsia="仿宋_GB2312" w:cs="仿宋_GB2312"/>
              <w:b w:val="0"/>
              <w:bCs w:val="0"/>
              <w:caps w:val="0"/>
              <w:smallCaps w:val="0"/>
              <w:sz w:val="28"/>
              <w:szCs w:val="28"/>
            </w:rPr>
            <w:instrText xml:space="preserve"> PAGEREF _Toc14060 \h </w:instrText>
          </w:r>
          <w:r>
            <w:rPr>
              <w:rFonts w:hint="eastAsia" w:ascii="仿宋_GB2312" w:hAnsi="仿宋_GB2312" w:eastAsia="仿宋_GB2312" w:cs="仿宋_GB2312"/>
              <w:b w:val="0"/>
              <w:bCs w:val="0"/>
              <w:caps w:val="0"/>
              <w:smallCaps w:val="0"/>
              <w:sz w:val="28"/>
              <w:szCs w:val="28"/>
            </w:rPr>
            <w:fldChar w:fldCharType="separate"/>
          </w:r>
          <w:r>
            <w:rPr>
              <w:rFonts w:hint="eastAsia" w:ascii="仿宋_GB2312" w:hAnsi="仿宋_GB2312" w:eastAsia="仿宋_GB2312" w:cs="仿宋_GB2312"/>
              <w:b w:val="0"/>
              <w:bCs w:val="0"/>
              <w:caps w:val="0"/>
              <w:smallCaps w:val="0"/>
              <w:sz w:val="28"/>
              <w:szCs w:val="28"/>
            </w:rPr>
            <w:t>8</w:t>
          </w:r>
          <w:r>
            <w:rPr>
              <w:rFonts w:hint="eastAsia" w:ascii="仿宋_GB2312" w:hAnsi="仿宋_GB2312" w:eastAsia="仿宋_GB2312" w:cs="仿宋_GB2312"/>
              <w:b w:val="0"/>
              <w:bCs w:val="0"/>
              <w:caps w:val="0"/>
              <w:smallCaps w:val="0"/>
              <w:sz w:val="28"/>
              <w:szCs w:val="28"/>
            </w:rPr>
            <w:fldChar w:fldCharType="end"/>
          </w:r>
          <w:r>
            <w:rPr>
              <w:rFonts w:hint="eastAsia" w:ascii="仿宋_GB2312" w:hAnsi="仿宋_GB2312" w:eastAsia="仿宋_GB2312" w:cs="仿宋_GB2312"/>
              <w:b w:val="0"/>
              <w:bCs w:val="0"/>
              <w:caps w:val="0"/>
              <w:smallCaps w:val="0"/>
              <w:sz w:val="28"/>
              <w:szCs w:val="28"/>
              <w:highlight w:val="none"/>
            </w:rPr>
            <w:fldChar w:fldCharType="end"/>
          </w:r>
        </w:p>
        <w:p w14:paraId="39F0151F">
          <w:pPr>
            <w:pStyle w:val="7"/>
            <w:keepNext w:val="0"/>
            <w:keepLines w:val="0"/>
            <w:pageBreakBefore w:val="0"/>
            <w:widowControl w:val="0"/>
            <w:tabs>
              <w:tab w:val="right" w:leader="dot" w:pos="8846"/>
            </w:tabs>
            <w:kinsoku/>
            <w:wordWrap/>
            <w:overflowPunct/>
            <w:topLinePunct w:val="0"/>
            <w:autoSpaceDE/>
            <w:autoSpaceDN/>
            <w:bidi w:val="0"/>
            <w:adjustRightInd/>
            <w:snapToGrid/>
            <w:spacing w:line="300" w:lineRule="exact"/>
            <w:ind w:left="0" w:leftChars="0" w:firstLine="560" w:firstLineChars="200"/>
            <w:textAlignment w:val="auto"/>
            <w:rPr>
              <w:rFonts w:hint="eastAsia" w:ascii="仿宋_GB2312" w:hAnsi="仿宋_GB2312" w:eastAsia="仿宋_GB2312" w:cs="仿宋_GB2312"/>
              <w:b w:val="0"/>
              <w:bCs w:val="0"/>
              <w:caps w:val="0"/>
              <w:smallCaps w:val="0"/>
              <w:sz w:val="28"/>
              <w:szCs w:val="28"/>
            </w:rPr>
          </w:pPr>
          <w:r>
            <w:rPr>
              <w:rFonts w:hint="eastAsia" w:ascii="仿宋_GB2312" w:hAnsi="仿宋_GB2312" w:eastAsia="仿宋_GB2312" w:cs="仿宋_GB2312"/>
              <w:b w:val="0"/>
              <w:bCs w:val="0"/>
              <w:caps w:val="0"/>
              <w:smallCaps w:val="0"/>
              <w:sz w:val="28"/>
              <w:szCs w:val="28"/>
              <w:highlight w:val="none"/>
            </w:rPr>
            <w:fldChar w:fldCharType="begin"/>
          </w:r>
          <w:r>
            <w:rPr>
              <w:rFonts w:hint="eastAsia" w:ascii="仿宋_GB2312" w:hAnsi="仿宋_GB2312" w:eastAsia="仿宋_GB2312" w:cs="仿宋_GB2312"/>
              <w:b w:val="0"/>
              <w:bCs w:val="0"/>
              <w:caps w:val="0"/>
              <w:smallCaps w:val="0"/>
              <w:sz w:val="28"/>
              <w:szCs w:val="28"/>
              <w:highlight w:val="none"/>
            </w:rPr>
            <w:instrText xml:space="preserve"> HYPERLINK \l _Toc2260 </w:instrText>
          </w:r>
          <w:r>
            <w:rPr>
              <w:rFonts w:hint="eastAsia" w:ascii="仿宋_GB2312" w:hAnsi="仿宋_GB2312" w:eastAsia="仿宋_GB2312" w:cs="仿宋_GB2312"/>
              <w:b w:val="0"/>
              <w:bCs w:val="0"/>
              <w:caps w:val="0"/>
              <w:smallCaps w:val="0"/>
              <w:sz w:val="28"/>
              <w:szCs w:val="28"/>
              <w:highlight w:val="none"/>
            </w:rPr>
            <w:fldChar w:fldCharType="separate"/>
          </w:r>
          <w:r>
            <w:rPr>
              <w:rFonts w:hint="eastAsia" w:ascii="仿宋_GB2312" w:hAnsi="仿宋_GB2312" w:eastAsia="仿宋_GB2312" w:cs="仿宋_GB2312"/>
              <w:b w:val="0"/>
              <w:bCs w:val="0"/>
              <w:caps w:val="0"/>
              <w:smallCaps w:val="0"/>
              <w:sz w:val="28"/>
              <w:szCs w:val="28"/>
              <w:highlight w:val="none"/>
              <w:lang w:val="zh-CN"/>
            </w:rPr>
            <w:t>一、项目名称</w:t>
          </w:r>
          <w:r>
            <w:rPr>
              <w:rFonts w:hint="eastAsia" w:ascii="仿宋_GB2312" w:hAnsi="仿宋_GB2312" w:eastAsia="仿宋_GB2312" w:cs="仿宋_GB2312"/>
              <w:b w:val="0"/>
              <w:bCs w:val="0"/>
              <w:caps w:val="0"/>
              <w:smallCaps w:val="0"/>
              <w:sz w:val="28"/>
              <w:szCs w:val="28"/>
            </w:rPr>
            <w:tab/>
          </w:r>
          <w:r>
            <w:rPr>
              <w:rFonts w:hint="eastAsia" w:ascii="仿宋_GB2312" w:hAnsi="仿宋_GB2312" w:eastAsia="仿宋_GB2312" w:cs="仿宋_GB2312"/>
              <w:b w:val="0"/>
              <w:bCs w:val="0"/>
              <w:caps w:val="0"/>
              <w:smallCaps w:val="0"/>
              <w:sz w:val="28"/>
              <w:szCs w:val="28"/>
            </w:rPr>
            <w:fldChar w:fldCharType="begin"/>
          </w:r>
          <w:r>
            <w:rPr>
              <w:rFonts w:hint="eastAsia" w:ascii="仿宋_GB2312" w:hAnsi="仿宋_GB2312" w:eastAsia="仿宋_GB2312" w:cs="仿宋_GB2312"/>
              <w:b w:val="0"/>
              <w:bCs w:val="0"/>
              <w:caps w:val="0"/>
              <w:smallCaps w:val="0"/>
              <w:sz w:val="28"/>
              <w:szCs w:val="28"/>
            </w:rPr>
            <w:instrText xml:space="preserve"> PAGEREF _Toc2260 \h </w:instrText>
          </w:r>
          <w:r>
            <w:rPr>
              <w:rFonts w:hint="eastAsia" w:ascii="仿宋_GB2312" w:hAnsi="仿宋_GB2312" w:eastAsia="仿宋_GB2312" w:cs="仿宋_GB2312"/>
              <w:b w:val="0"/>
              <w:bCs w:val="0"/>
              <w:caps w:val="0"/>
              <w:smallCaps w:val="0"/>
              <w:sz w:val="28"/>
              <w:szCs w:val="28"/>
            </w:rPr>
            <w:fldChar w:fldCharType="separate"/>
          </w:r>
          <w:r>
            <w:rPr>
              <w:rFonts w:hint="eastAsia" w:ascii="仿宋_GB2312" w:hAnsi="仿宋_GB2312" w:eastAsia="仿宋_GB2312" w:cs="仿宋_GB2312"/>
              <w:b w:val="0"/>
              <w:bCs w:val="0"/>
              <w:caps w:val="0"/>
              <w:smallCaps w:val="0"/>
              <w:sz w:val="28"/>
              <w:szCs w:val="28"/>
            </w:rPr>
            <w:t>8</w:t>
          </w:r>
          <w:r>
            <w:rPr>
              <w:rFonts w:hint="eastAsia" w:ascii="仿宋_GB2312" w:hAnsi="仿宋_GB2312" w:eastAsia="仿宋_GB2312" w:cs="仿宋_GB2312"/>
              <w:b w:val="0"/>
              <w:bCs w:val="0"/>
              <w:caps w:val="0"/>
              <w:smallCaps w:val="0"/>
              <w:sz w:val="28"/>
              <w:szCs w:val="28"/>
            </w:rPr>
            <w:fldChar w:fldCharType="end"/>
          </w:r>
          <w:r>
            <w:rPr>
              <w:rFonts w:hint="eastAsia" w:ascii="仿宋_GB2312" w:hAnsi="仿宋_GB2312" w:eastAsia="仿宋_GB2312" w:cs="仿宋_GB2312"/>
              <w:b w:val="0"/>
              <w:bCs w:val="0"/>
              <w:caps w:val="0"/>
              <w:smallCaps w:val="0"/>
              <w:sz w:val="28"/>
              <w:szCs w:val="28"/>
              <w:highlight w:val="none"/>
            </w:rPr>
            <w:fldChar w:fldCharType="end"/>
          </w:r>
        </w:p>
        <w:p w14:paraId="5D6B63B1">
          <w:pPr>
            <w:pStyle w:val="7"/>
            <w:keepNext w:val="0"/>
            <w:keepLines w:val="0"/>
            <w:pageBreakBefore w:val="0"/>
            <w:widowControl w:val="0"/>
            <w:tabs>
              <w:tab w:val="right" w:leader="dot" w:pos="8846"/>
            </w:tabs>
            <w:kinsoku/>
            <w:wordWrap/>
            <w:overflowPunct/>
            <w:topLinePunct w:val="0"/>
            <w:autoSpaceDE/>
            <w:autoSpaceDN/>
            <w:bidi w:val="0"/>
            <w:adjustRightInd/>
            <w:snapToGrid/>
            <w:spacing w:line="300" w:lineRule="exact"/>
            <w:ind w:left="0" w:leftChars="0" w:firstLine="560" w:firstLineChars="200"/>
            <w:textAlignment w:val="auto"/>
            <w:rPr>
              <w:rFonts w:hint="eastAsia" w:ascii="仿宋_GB2312" w:hAnsi="仿宋_GB2312" w:eastAsia="仿宋_GB2312" w:cs="仿宋_GB2312"/>
              <w:b w:val="0"/>
              <w:bCs w:val="0"/>
              <w:caps w:val="0"/>
              <w:smallCaps w:val="0"/>
              <w:sz w:val="28"/>
              <w:szCs w:val="28"/>
            </w:rPr>
          </w:pPr>
          <w:r>
            <w:rPr>
              <w:rFonts w:hint="eastAsia" w:ascii="仿宋_GB2312" w:hAnsi="仿宋_GB2312" w:eastAsia="仿宋_GB2312" w:cs="仿宋_GB2312"/>
              <w:b w:val="0"/>
              <w:bCs w:val="0"/>
              <w:caps w:val="0"/>
              <w:smallCaps w:val="0"/>
              <w:sz w:val="28"/>
              <w:szCs w:val="28"/>
              <w:highlight w:val="none"/>
            </w:rPr>
            <w:fldChar w:fldCharType="begin"/>
          </w:r>
          <w:r>
            <w:rPr>
              <w:rFonts w:hint="eastAsia" w:ascii="仿宋_GB2312" w:hAnsi="仿宋_GB2312" w:eastAsia="仿宋_GB2312" w:cs="仿宋_GB2312"/>
              <w:b w:val="0"/>
              <w:bCs w:val="0"/>
              <w:caps w:val="0"/>
              <w:smallCaps w:val="0"/>
              <w:sz w:val="28"/>
              <w:szCs w:val="28"/>
              <w:highlight w:val="none"/>
            </w:rPr>
            <w:instrText xml:space="preserve"> HYPERLINK \l _Toc26069 </w:instrText>
          </w:r>
          <w:r>
            <w:rPr>
              <w:rFonts w:hint="eastAsia" w:ascii="仿宋_GB2312" w:hAnsi="仿宋_GB2312" w:eastAsia="仿宋_GB2312" w:cs="仿宋_GB2312"/>
              <w:b w:val="0"/>
              <w:bCs w:val="0"/>
              <w:caps w:val="0"/>
              <w:smallCaps w:val="0"/>
              <w:sz w:val="28"/>
              <w:szCs w:val="28"/>
              <w:highlight w:val="none"/>
            </w:rPr>
            <w:fldChar w:fldCharType="separate"/>
          </w:r>
          <w:r>
            <w:rPr>
              <w:rFonts w:hint="eastAsia" w:ascii="仿宋_GB2312" w:hAnsi="仿宋_GB2312" w:eastAsia="仿宋_GB2312" w:cs="仿宋_GB2312"/>
              <w:b w:val="0"/>
              <w:bCs w:val="0"/>
              <w:caps w:val="0"/>
              <w:smallCaps w:val="0"/>
              <w:sz w:val="28"/>
              <w:szCs w:val="28"/>
              <w:highlight w:val="none"/>
              <w:lang w:val="zh-CN"/>
            </w:rPr>
            <w:t>二、招标编号</w:t>
          </w:r>
          <w:r>
            <w:rPr>
              <w:rFonts w:hint="eastAsia" w:ascii="仿宋_GB2312" w:hAnsi="仿宋_GB2312" w:eastAsia="仿宋_GB2312" w:cs="仿宋_GB2312"/>
              <w:b w:val="0"/>
              <w:bCs w:val="0"/>
              <w:caps w:val="0"/>
              <w:smallCaps w:val="0"/>
              <w:sz w:val="28"/>
              <w:szCs w:val="28"/>
            </w:rPr>
            <w:tab/>
          </w:r>
          <w:r>
            <w:rPr>
              <w:rFonts w:hint="eastAsia" w:ascii="仿宋_GB2312" w:hAnsi="仿宋_GB2312" w:eastAsia="仿宋_GB2312" w:cs="仿宋_GB2312"/>
              <w:b w:val="0"/>
              <w:bCs w:val="0"/>
              <w:caps w:val="0"/>
              <w:smallCaps w:val="0"/>
              <w:sz w:val="28"/>
              <w:szCs w:val="28"/>
            </w:rPr>
            <w:fldChar w:fldCharType="begin"/>
          </w:r>
          <w:r>
            <w:rPr>
              <w:rFonts w:hint="eastAsia" w:ascii="仿宋_GB2312" w:hAnsi="仿宋_GB2312" w:eastAsia="仿宋_GB2312" w:cs="仿宋_GB2312"/>
              <w:b w:val="0"/>
              <w:bCs w:val="0"/>
              <w:caps w:val="0"/>
              <w:smallCaps w:val="0"/>
              <w:sz w:val="28"/>
              <w:szCs w:val="28"/>
            </w:rPr>
            <w:instrText xml:space="preserve"> PAGEREF _Toc26069 \h </w:instrText>
          </w:r>
          <w:r>
            <w:rPr>
              <w:rFonts w:hint="eastAsia" w:ascii="仿宋_GB2312" w:hAnsi="仿宋_GB2312" w:eastAsia="仿宋_GB2312" w:cs="仿宋_GB2312"/>
              <w:b w:val="0"/>
              <w:bCs w:val="0"/>
              <w:caps w:val="0"/>
              <w:smallCaps w:val="0"/>
              <w:sz w:val="28"/>
              <w:szCs w:val="28"/>
            </w:rPr>
            <w:fldChar w:fldCharType="separate"/>
          </w:r>
          <w:r>
            <w:rPr>
              <w:rFonts w:hint="eastAsia" w:ascii="仿宋_GB2312" w:hAnsi="仿宋_GB2312" w:eastAsia="仿宋_GB2312" w:cs="仿宋_GB2312"/>
              <w:b w:val="0"/>
              <w:bCs w:val="0"/>
              <w:caps w:val="0"/>
              <w:smallCaps w:val="0"/>
              <w:sz w:val="28"/>
              <w:szCs w:val="28"/>
            </w:rPr>
            <w:t>8</w:t>
          </w:r>
          <w:r>
            <w:rPr>
              <w:rFonts w:hint="eastAsia" w:ascii="仿宋_GB2312" w:hAnsi="仿宋_GB2312" w:eastAsia="仿宋_GB2312" w:cs="仿宋_GB2312"/>
              <w:b w:val="0"/>
              <w:bCs w:val="0"/>
              <w:caps w:val="0"/>
              <w:smallCaps w:val="0"/>
              <w:sz w:val="28"/>
              <w:szCs w:val="28"/>
            </w:rPr>
            <w:fldChar w:fldCharType="end"/>
          </w:r>
          <w:r>
            <w:rPr>
              <w:rFonts w:hint="eastAsia" w:ascii="仿宋_GB2312" w:hAnsi="仿宋_GB2312" w:eastAsia="仿宋_GB2312" w:cs="仿宋_GB2312"/>
              <w:b w:val="0"/>
              <w:bCs w:val="0"/>
              <w:caps w:val="0"/>
              <w:smallCaps w:val="0"/>
              <w:sz w:val="28"/>
              <w:szCs w:val="28"/>
              <w:highlight w:val="none"/>
            </w:rPr>
            <w:fldChar w:fldCharType="end"/>
          </w:r>
        </w:p>
        <w:p w14:paraId="3A55C0CB">
          <w:pPr>
            <w:pStyle w:val="7"/>
            <w:keepNext w:val="0"/>
            <w:keepLines w:val="0"/>
            <w:pageBreakBefore w:val="0"/>
            <w:widowControl w:val="0"/>
            <w:tabs>
              <w:tab w:val="right" w:leader="dot" w:pos="8846"/>
            </w:tabs>
            <w:kinsoku/>
            <w:wordWrap/>
            <w:overflowPunct/>
            <w:topLinePunct w:val="0"/>
            <w:autoSpaceDE/>
            <w:autoSpaceDN/>
            <w:bidi w:val="0"/>
            <w:adjustRightInd/>
            <w:snapToGrid/>
            <w:spacing w:line="300" w:lineRule="exact"/>
            <w:ind w:left="0" w:leftChars="0" w:firstLine="560" w:firstLineChars="200"/>
            <w:textAlignment w:val="auto"/>
            <w:rPr>
              <w:rFonts w:hint="eastAsia" w:ascii="仿宋_GB2312" w:hAnsi="仿宋_GB2312" w:eastAsia="仿宋_GB2312" w:cs="仿宋_GB2312"/>
              <w:b w:val="0"/>
              <w:bCs w:val="0"/>
              <w:caps w:val="0"/>
              <w:smallCaps w:val="0"/>
              <w:sz w:val="28"/>
              <w:szCs w:val="28"/>
            </w:rPr>
          </w:pPr>
          <w:r>
            <w:rPr>
              <w:rFonts w:hint="eastAsia" w:ascii="仿宋_GB2312" w:hAnsi="仿宋_GB2312" w:eastAsia="仿宋_GB2312" w:cs="仿宋_GB2312"/>
              <w:b w:val="0"/>
              <w:bCs w:val="0"/>
              <w:caps w:val="0"/>
              <w:smallCaps w:val="0"/>
              <w:sz w:val="28"/>
              <w:szCs w:val="28"/>
              <w:highlight w:val="none"/>
            </w:rPr>
            <w:fldChar w:fldCharType="begin"/>
          </w:r>
          <w:r>
            <w:rPr>
              <w:rFonts w:hint="eastAsia" w:ascii="仿宋_GB2312" w:hAnsi="仿宋_GB2312" w:eastAsia="仿宋_GB2312" w:cs="仿宋_GB2312"/>
              <w:b w:val="0"/>
              <w:bCs w:val="0"/>
              <w:caps w:val="0"/>
              <w:smallCaps w:val="0"/>
              <w:sz w:val="28"/>
              <w:szCs w:val="28"/>
              <w:highlight w:val="none"/>
            </w:rPr>
            <w:instrText xml:space="preserve"> HYPERLINK \l _Toc22682 </w:instrText>
          </w:r>
          <w:r>
            <w:rPr>
              <w:rFonts w:hint="eastAsia" w:ascii="仿宋_GB2312" w:hAnsi="仿宋_GB2312" w:eastAsia="仿宋_GB2312" w:cs="仿宋_GB2312"/>
              <w:b w:val="0"/>
              <w:bCs w:val="0"/>
              <w:caps w:val="0"/>
              <w:smallCaps w:val="0"/>
              <w:sz w:val="28"/>
              <w:szCs w:val="28"/>
              <w:highlight w:val="none"/>
            </w:rPr>
            <w:fldChar w:fldCharType="separate"/>
          </w:r>
          <w:r>
            <w:rPr>
              <w:rFonts w:hint="eastAsia" w:ascii="仿宋_GB2312" w:hAnsi="仿宋_GB2312" w:eastAsia="仿宋_GB2312" w:cs="仿宋_GB2312"/>
              <w:b w:val="0"/>
              <w:bCs w:val="0"/>
              <w:caps w:val="0"/>
              <w:smallCaps w:val="0"/>
              <w:sz w:val="28"/>
              <w:szCs w:val="28"/>
              <w:highlight w:val="none"/>
            </w:rPr>
            <w:t>三、投标人资质要求</w:t>
          </w:r>
          <w:r>
            <w:rPr>
              <w:rFonts w:hint="eastAsia" w:ascii="仿宋_GB2312" w:hAnsi="仿宋_GB2312" w:eastAsia="仿宋_GB2312" w:cs="仿宋_GB2312"/>
              <w:b w:val="0"/>
              <w:bCs w:val="0"/>
              <w:caps w:val="0"/>
              <w:smallCaps w:val="0"/>
              <w:sz w:val="28"/>
              <w:szCs w:val="28"/>
            </w:rPr>
            <w:tab/>
          </w:r>
          <w:r>
            <w:rPr>
              <w:rFonts w:hint="eastAsia" w:ascii="仿宋_GB2312" w:hAnsi="仿宋_GB2312" w:eastAsia="仿宋_GB2312" w:cs="仿宋_GB2312"/>
              <w:b w:val="0"/>
              <w:bCs w:val="0"/>
              <w:caps w:val="0"/>
              <w:smallCaps w:val="0"/>
              <w:sz w:val="28"/>
              <w:szCs w:val="28"/>
            </w:rPr>
            <w:fldChar w:fldCharType="begin"/>
          </w:r>
          <w:r>
            <w:rPr>
              <w:rFonts w:hint="eastAsia" w:ascii="仿宋_GB2312" w:hAnsi="仿宋_GB2312" w:eastAsia="仿宋_GB2312" w:cs="仿宋_GB2312"/>
              <w:b w:val="0"/>
              <w:bCs w:val="0"/>
              <w:caps w:val="0"/>
              <w:smallCaps w:val="0"/>
              <w:sz w:val="28"/>
              <w:szCs w:val="28"/>
            </w:rPr>
            <w:instrText xml:space="preserve"> PAGEREF _Toc22682 \h </w:instrText>
          </w:r>
          <w:r>
            <w:rPr>
              <w:rFonts w:hint="eastAsia" w:ascii="仿宋_GB2312" w:hAnsi="仿宋_GB2312" w:eastAsia="仿宋_GB2312" w:cs="仿宋_GB2312"/>
              <w:b w:val="0"/>
              <w:bCs w:val="0"/>
              <w:caps w:val="0"/>
              <w:smallCaps w:val="0"/>
              <w:sz w:val="28"/>
              <w:szCs w:val="28"/>
            </w:rPr>
            <w:fldChar w:fldCharType="separate"/>
          </w:r>
          <w:r>
            <w:rPr>
              <w:rFonts w:hint="eastAsia" w:ascii="仿宋_GB2312" w:hAnsi="仿宋_GB2312" w:eastAsia="仿宋_GB2312" w:cs="仿宋_GB2312"/>
              <w:b w:val="0"/>
              <w:bCs w:val="0"/>
              <w:caps w:val="0"/>
              <w:smallCaps w:val="0"/>
              <w:sz w:val="28"/>
              <w:szCs w:val="28"/>
            </w:rPr>
            <w:t>8</w:t>
          </w:r>
          <w:r>
            <w:rPr>
              <w:rFonts w:hint="eastAsia" w:ascii="仿宋_GB2312" w:hAnsi="仿宋_GB2312" w:eastAsia="仿宋_GB2312" w:cs="仿宋_GB2312"/>
              <w:b w:val="0"/>
              <w:bCs w:val="0"/>
              <w:caps w:val="0"/>
              <w:smallCaps w:val="0"/>
              <w:sz w:val="28"/>
              <w:szCs w:val="28"/>
            </w:rPr>
            <w:fldChar w:fldCharType="end"/>
          </w:r>
          <w:r>
            <w:rPr>
              <w:rFonts w:hint="eastAsia" w:ascii="仿宋_GB2312" w:hAnsi="仿宋_GB2312" w:eastAsia="仿宋_GB2312" w:cs="仿宋_GB2312"/>
              <w:b w:val="0"/>
              <w:bCs w:val="0"/>
              <w:caps w:val="0"/>
              <w:smallCaps w:val="0"/>
              <w:sz w:val="28"/>
              <w:szCs w:val="28"/>
              <w:highlight w:val="none"/>
            </w:rPr>
            <w:fldChar w:fldCharType="end"/>
          </w:r>
        </w:p>
        <w:p w14:paraId="3F82B2D9">
          <w:pPr>
            <w:pStyle w:val="7"/>
            <w:keepNext w:val="0"/>
            <w:keepLines w:val="0"/>
            <w:pageBreakBefore w:val="0"/>
            <w:widowControl w:val="0"/>
            <w:tabs>
              <w:tab w:val="right" w:leader="dot" w:pos="8846"/>
            </w:tabs>
            <w:kinsoku/>
            <w:wordWrap/>
            <w:overflowPunct/>
            <w:topLinePunct w:val="0"/>
            <w:autoSpaceDE/>
            <w:autoSpaceDN/>
            <w:bidi w:val="0"/>
            <w:adjustRightInd/>
            <w:snapToGrid/>
            <w:spacing w:line="300" w:lineRule="exact"/>
            <w:ind w:left="0" w:leftChars="0" w:firstLine="560" w:firstLineChars="200"/>
            <w:textAlignment w:val="auto"/>
            <w:rPr>
              <w:rFonts w:hint="eastAsia" w:ascii="仿宋_GB2312" w:hAnsi="仿宋_GB2312" w:eastAsia="仿宋_GB2312" w:cs="仿宋_GB2312"/>
              <w:b w:val="0"/>
              <w:bCs w:val="0"/>
              <w:caps w:val="0"/>
              <w:smallCaps w:val="0"/>
              <w:sz w:val="28"/>
              <w:szCs w:val="28"/>
            </w:rPr>
          </w:pPr>
          <w:r>
            <w:rPr>
              <w:rFonts w:hint="eastAsia" w:ascii="仿宋_GB2312" w:hAnsi="仿宋_GB2312" w:eastAsia="仿宋_GB2312" w:cs="仿宋_GB2312"/>
              <w:b w:val="0"/>
              <w:bCs w:val="0"/>
              <w:caps w:val="0"/>
              <w:smallCaps w:val="0"/>
              <w:sz w:val="28"/>
              <w:szCs w:val="28"/>
              <w:highlight w:val="none"/>
            </w:rPr>
            <w:fldChar w:fldCharType="begin"/>
          </w:r>
          <w:r>
            <w:rPr>
              <w:rFonts w:hint="eastAsia" w:ascii="仿宋_GB2312" w:hAnsi="仿宋_GB2312" w:eastAsia="仿宋_GB2312" w:cs="仿宋_GB2312"/>
              <w:b w:val="0"/>
              <w:bCs w:val="0"/>
              <w:caps w:val="0"/>
              <w:smallCaps w:val="0"/>
              <w:sz w:val="28"/>
              <w:szCs w:val="28"/>
              <w:highlight w:val="none"/>
            </w:rPr>
            <w:instrText xml:space="preserve"> HYPERLINK \l _Toc7457 </w:instrText>
          </w:r>
          <w:r>
            <w:rPr>
              <w:rFonts w:hint="eastAsia" w:ascii="仿宋_GB2312" w:hAnsi="仿宋_GB2312" w:eastAsia="仿宋_GB2312" w:cs="仿宋_GB2312"/>
              <w:b w:val="0"/>
              <w:bCs w:val="0"/>
              <w:caps w:val="0"/>
              <w:smallCaps w:val="0"/>
              <w:sz w:val="28"/>
              <w:szCs w:val="28"/>
              <w:highlight w:val="none"/>
            </w:rPr>
            <w:fldChar w:fldCharType="separate"/>
          </w:r>
          <w:r>
            <w:rPr>
              <w:rFonts w:hint="eastAsia" w:ascii="仿宋_GB2312" w:hAnsi="仿宋_GB2312" w:eastAsia="仿宋_GB2312" w:cs="仿宋_GB2312"/>
              <w:b w:val="0"/>
              <w:bCs w:val="0"/>
              <w:caps w:val="0"/>
              <w:smallCaps w:val="0"/>
              <w:sz w:val="28"/>
              <w:szCs w:val="28"/>
              <w:highlight w:val="none"/>
              <w:lang w:val="zh-CN"/>
            </w:rPr>
            <w:t>四、项目内容、服务需求及期限</w:t>
          </w:r>
          <w:r>
            <w:rPr>
              <w:rFonts w:hint="eastAsia" w:ascii="仿宋_GB2312" w:hAnsi="仿宋_GB2312" w:eastAsia="仿宋_GB2312" w:cs="仿宋_GB2312"/>
              <w:b w:val="0"/>
              <w:bCs w:val="0"/>
              <w:caps w:val="0"/>
              <w:smallCaps w:val="0"/>
              <w:sz w:val="28"/>
              <w:szCs w:val="28"/>
            </w:rPr>
            <w:tab/>
          </w:r>
          <w:r>
            <w:rPr>
              <w:rFonts w:hint="eastAsia" w:ascii="仿宋_GB2312" w:hAnsi="仿宋_GB2312" w:eastAsia="仿宋_GB2312" w:cs="仿宋_GB2312"/>
              <w:b w:val="0"/>
              <w:bCs w:val="0"/>
              <w:caps w:val="0"/>
              <w:smallCaps w:val="0"/>
              <w:sz w:val="28"/>
              <w:szCs w:val="28"/>
            </w:rPr>
            <w:fldChar w:fldCharType="begin"/>
          </w:r>
          <w:r>
            <w:rPr>
              <w:rFonts w:hint="eastAsia" w:ascii="仿宋_GB2312" w:hAnsi="仿宋_GB2312" w:eastAsia="仿宋_GB2312" w:cs="仿宋_GB2312"/>
              <w:b w:val="0"/>
              <w:bCs w:val="0"/>
              <w:caps w:val="0"/>
              <w:smallCaps w:val="0"/>
              <w:sz w:val="28"/>
              <w:szCs w:val="28"/>
            </w:rPr>
            <w:instrText xml:space="preserve"> PAGEREF _Toc7457 \h </w:instrText>
          </w:r>
          <w:r>
            <w:rPr>
              <w:rFonts w:hint="eastAsia" w:ascii="仿宋_GB2312" w:hAnsi="仿宋_GB2312" w:eastAsia="仿宋_GB2312" w:cs="仿宋_GB2312"/>
              <w:b w:val="0"/>
              <w:bCs w:val="0"/>
              <w:caps w:val="0"/>
              <w:smallCaps w:val="0"/>
              <w:sz w:val="28"/>
              <w:szCs w:val="28"/>
            </w:rPr>
            <w:fldChar w:fldCharType="separate"/>
          </w:r>
          <w:r>
            <w:rPr>
              <w:rFonts w:hint="eastAsia" w:ascii="仿宋_GB2312" w:hAnsi="仿宋_GB2312" w:eastAsia="仿宋_GB2312" w:cs="仿宋_GB2312"/>
              <w:b w:val="0"/>
              <w:bCs w:val="0"/>
              <w:caps w:val="0"/>
              <w:smallCaps w:val="0"/>
              <w:sz w:val="28"/>
              <w:szCs w:val="28"/>
            </w:rPr>
            <w:t>9</w:t>
          </w:r>
          <w:r>
            <w:rPr>
              <w:rFonts w:hint="eastAsia" w:ascii="仿宋_GB2312" w:hAnsi="仿宋_GB2312" w:eastAsia="仿宋_GB2312" w:cs="仿宋_GB2312"/>
              <w:b w:val="0"/>
              <w:bCs w:val="0"/>
              <w:caps w:val="0"/>
              <w:smallCaps w:val="0"/>
              <w:sz w:val="28"/>
              <w:szCs w:val="28"/>
            </w:rPr>
            <w:fldChar w:fldCharType="end"/>
          </w:r>
          <w:r>
            <w:rPr>
              <w:rFonts w:hint="eastAsia" w:ascii="仿宋_GB2312" w:hAnsi="仿宋_GB2312" w:eastAsia="仿宋_GB2312" w:cs="仿宋_GB2312"/>
              <w:b w:val="0"/>
              <w:bCs w:val="0"/>
              <w:caps w:val="0"/>
              <w:smallCaps w:val="0"/>
              <w:sz w:val="28"/>
              <w:szCs w:val="28"/>
              <w:highlight w:val="none"/>
            </w:rPr>
            <w:fldChar w:fldCharType="end"/>
          </w:r>
        </w:p>
        <w:p w14:paraId="13286D5B">
          <w:pPr>
            <w:pStyle w:val="7"/>
            <w:keepNext w:val="0"/>
            <w:keepLines w:val="0"/>
            <w:pageBreakBefore w:val="0"/>
            <w:widowControl w:val="0"/>
            <w:tabs>
              <w:tab w:val="right" w:leader="dot" w:pos="8846"/>
            </w:tabs>
            <w:kinsoku/>
            <w:wordWrap/>
            <w:overflowPunct/>
            <w:topLinePunct w:val="0"/>
            <w:autoSpaceDE/>
            <w:autoSpaceDN/>
            <w:bidi w:val="0"/>
            <w:adjustRightInd/>
            <w:snapToGrid/>
            <w:spacing w:line="300" w:lineRule="exact"/>
            <w:ind w:left="0" w:leftChars="0" w:firstLine="560" w:firstLineChars="200"/>
            <w:textAlignment w:val="auto"/>
            <w:rPr>
              <w:rFonts w:hint="eastAsia" w:ascii="仿宋_GB2312" w:hAnsi="仿宋_GB2312" w:eastAsia="仿宋_GB2312" w:cs="仿宋_GB2312"/>
              <w:b w:val="0"/>
              <w:bCs w:val="0"/>
              <w:caps w:val="0"/>
              <w:smallCaps w:val="0"/>
              <w:sz w:val="28"/>
              <w:szCs w:val="28"/>
            </w:rPr>
          </w:pPr>
          <w:r>
            <w:rPr>
              <w:rFonts w:hint="eastAsia" w:ascii="仿宋_GB2312" w:hAnsi="仿宋_GB2312" w:eastAsia="仿宋_GB2312" w:cs="仿宋_GB2312"/>
              <w:b w:val="0"/>
              <w:bCs w:val="0"/>
              <w:caps w:val="0"/>
              <w:smallCaps w:val="0"/>
              <w:sz w:val="28"/>
              <w:szCs w:val="28"/>
              <w:highlight w:val="none"/>
            </w:rPr>
            <w:fldChar w:fldCharType="begin"/>
          </w:r>
          <w:r>
            <w:rPr>
              <w:rFonts w:hint="eastAsia" w:ascii="仿宋_GB2312" w:hAnsi="仿宋_GB2312" w:eastAsia="仿宋_GB2312" w:cs="仿宋_GB2312"/>
              <w:b w:val="0"/>
              <w:bCs w:val="0"/>
              <w:caps w:val="0"/>
              <w:smallCaps w:val="0"/>
              <w:sz w:val="28"/>
              <w:szCs w:val="28"/>
              <w:highlight w:val="none"/>
            </w:rPr>
            <w:instrText xml:space="preserve"> HYPERLINK \l _Toc2681 </w:instrText>
          </w:r>
          <w:r>
            <w:rPr>
              <w:rFonts w:hint="eastAsia" w:ascii="仿宋_GB2312" w:hAnsi="仿宋_GB2312" w:eastAsia="仿宋_GB2312" w:cs="仿宋_GB2312"/>
              <w:b w:val="0"/>
              <w:bCs w:val="0"/>
              <w:caps w:val="0"/>
              <w:smallCaps w:val="0"/>
              <w:sz w:val="28"/>
              <w:szCs w:val="28"/>
              <w:highlight w:val="none"/>
            </w:rPr>
            <w:fldChar w:fldCharType="separate"/>
          </w:r>
          <w:r>
            <w:rPr>
              <w:rFonts w:hint="eastAsia" w:ascii="仿宋_GB2312" w:hAnsi="仿宋_GB2312" w:eastAsia="仿宋_GB2312" w:cs="仿宋_GB2312"/>
              <w:b w:val="0"/>
              <w:bCs w:val="0"/>
              <w:caps w:val="0"/>
              <w:smallCaps w:val="0"/>
              <w:sz w:val="28"/>
              <w:szCs w:val="28"/>
              <w:highlight w:val="none"/>
            </w:rPr>
            <w:t>五、项目总限价</w:t>
          </w:r>
          <w:r>
            <w:rPr>
              <w:rFonts w:hint="eastAsia" w:ascii="仿宋_GB2312" w:hAnsi="仿宋_GB2312" w:eastAsia="仿宋_GB2312" w:cs="仿宋_GB2312"/>
              <w:b w:val="0"/>
              <w:bCs w:val="0"/>
              <w:caps w:val="0"/>
              <w:smallCaps w:val="0"/>
              <w:sz w:val="28"/>
              <w:szCs w:val="28"/>
              <w:highlight w:val="none"/>
              <w:lang w:eastAsia="zh-CN"/>
            </w:rPr>
            <w:t>及预估体检人数</w:t>
          </w:r>
          <w:r>
            <w:rPr>
              <w:rFonts w:hint="eastAsia" w:ascii="仿宋_GB2312" w:hAnsi="仿宋_GB2312" w:eastAsia="仿宋_GB2312" w:cs="仿宋_GB2312"/>
              <w:b w:val="0"/>
              <w:bCs w:val="0"/>
              <w:caps w:val="0"/>
              <w:smallCaps w:val="0"/>
              <w:sz w:val="28"/>
              <w:szCs w:val="28"/>
            </w:rPr>
            <w:tab/>
          </w:r>
          <w:r>
            <w:rPr>
              <w:rFonts w:hint="eastAsia" w:ascii="仿宋_GB2312" w:hAnsi="仿宋_GB2312" w:eastAsia="仿宋_GB2312" w:cs="仿宋_GB2312"/>
              <w:b w:val="0"/>
              <w:bCs w:val="0"/>
              <w:caps w:val="0"/>
              <w:smallCaps w:val="0"/>
              <w:sz w:val="28"/>
              <w:szCs w:val="28"/>
            </w:rPr>
            <w:fldChar w:fldCharType="begin"/>
          </w:r>
          <w:r>
            <w:rPr>
              <w:rFonts w:hint="eastAsia" w:ascii="仿宋_GB2312" w:hAnsi="仿宋_GB2312" w:eastAsia="仿宋_GB2312" w:cs="仿宋_GB2312"/>
              <w:b w:val="0"/>
              <w:bCs w:val="0"/>
              <w:caps w:val="0"/>
              <w:smallCaps w:val="0"/>
              <w:sz w:val="28"/>
              <w:szCs w:val="28"/>
            </w:rPr>
            <w:instrText xml:space="preserve"> PAGEREF _Toc2681 \h </w:instrText>
          </w:r>
          <w:r>
            <w:rPr>
              <w:rFonts w:hint="eastAsia" w:ascii="仿宋_GB2312" w:hAnsi="仿宋_GB2312" w:eastAsia="仿宋_GB2312" w:cs="仿宋_GB2312"/>
              <w:b w:val="0"/>
              <w:bCs w:val="0"/>
              <w:caps w:val="0"/>
              <w:smallCaps w:val="0"/>
              <w:sz w:val="28"/>
              <w:szCs w:val="28"/>
            </w:rPr>
            <w:fldChar w:fldCharType="separate"/>
          </w:r>
          <w:r>
            <w:rPr>
              <w:rFonts w:hint="eastAsia" w:ascii="仿宋_GB2312" w:hAnsi="仿宋_GB2312" w:eastAsia="仿宋_GB2312" w:cs="仿宋_GB2312"/>
              <w:b w:val="0"/>
              <w:bCs w:val="0"/>
              <w:caps w:val="0"/>
              <w:smallCaps w:val="0"/>
              <w:sz w:val="28"/>
              <w:szCs w:val="28"/>
            </w:rPr>
            <w:t>10</w:t>
          </w:r>
          <w:r>
            <w:rPr>
              <w:rFonts w:hint="eastAsia" w:ascii="仿宋_GB2312" w:hAnsi="仿宋_GB2312" w:eastAsia="仿宋_GB2312" w:cs="仿宋_GB2312"/>
              <w:b w:val="0"/>
              <w:bCs w:val="0"/>
              <w:caps w:val="0"/>
              <w:smallCaps w:val="0"/>
              <w:sz w:val="28"/>
              <w:szCs w:val="28"/>
            </w:rPr>
            <w:fldChar w:fldCharType="end"/>
          </w:r>
          <w:r>
            <w:rPr>
              <w:rFonts w:hint="eastAsia" w:ascii="仿宋_GB2312" w:hAnsi="仿宋_GB2312" w:eastAsia="仿宋_GB2312" w:cs="仿宋_GB2312"/>
              <w:b w:val="0"/>
              <w:bCs w:val="0"/>
              <w:caps w:val="0"/>
              <w:smallCaps w:val="0"/>
              <w:sz w:val="28"/>
              <w:szCs w:val="28"/>
              <w:highlight w:val="none"/>
            </w:rPr>
            <w:fldChar w:fldCharType="end"/>
          </w:r>
        </w:p>
        <w:p w14:paraId="1CEC6519">
          <w:pPr>
            <w:pStyle w:val="7"/>
            <w:keepNext w:val="0"/>
            <w:keepLines w:val="0"/>
            <w:pageBreakBefore w:val="0"/>
            <w:widowControl w:val="0"/>
            <w:tabs>
              <w:tab w:val="right" w:leader="dot" w:pos="8846"/>
            </w:tabs>
            <w:kinsoku/>
            <w:wordWrap/>
            <w:overflowPunct/>
            <w:topLinePunct w:val="0"/>
            <w:autoSpaceDE/>
            <w:autoSpaceDN/>
            <w:bidi w:val="0"/>
            <w:adjustRightInd/>
            <w:snapToGrid/>
            <w:spacing w:line="300" w:lineRule="exact"/>
            <w:ind w:left="0" w:leftChars="0" w:firstLine="560" w:firstLineChars="200"/>
            <w:textAlignment w:val="auto"/>
            <w:rPr>
              <w:rFonts w:hint="eastAsia" w:ascii="仿宋_GB2312" w:hAnsi="仿宋_GB2312" w:eastAsia="仿宋_GB2312" w:cs="仿宋_GB2312"/>
              <w:b w:val="0"/>
              <w:bCs w:val="0"/>
              <w:caps w:val="0"/>
              <w:smallCaps w:val="0"/>
              <w:sz w:val="28"/>
              <w:szCs w:val="28"/>
            </w:rPr>
          </w:pPr>
          <w:r>
            <w:rPr>
              <w:rFonts w:hint="eastAsia" w:ascii="仿宋_GB2312" w:hAnsi="仿宋_GB2312" w:eastAsia="仿宋_GB2312" w:cs="仿宋_GB2312"/>
              <w:b w:val="0"/>
              <w:bCs w:val="0"/>
              <w:caps w:val="0"/>
              <w:smallCaps w:val="0"/>
              <w:sz w:val="28"/>
              <w:szCs w:val="28"/>
              <w:highlight w:val="none"/>
            </w:rPr>
            <w:fldChar w:fldCharType="begin"/>
          </w:r>
          <w:r>
            <w:rPr>
              <w:rFonts w:hint="eastAsia" w:ascii="仿宋_GB2312" w:hAnsi="仿宋_GB2312" w:eastAsia="仿宋_GB2312" w:cs="仿宋_GB2312"/>
              <w:b w:val="0"/>
              <w:bCs w:val="0"/>
              <w:caps w:val="0"/>
              <w:smallCaps w:val="0"/>
              <w:sz w:val="28"/>
              <w:szCs w:val="28"/>
              <w:highlight w:val="none"/>
            </w:rPr>
            <w:instrText xml:space="preserve"> HYPERLINK \l _Toc7508 </w:instrText>
          </w:r>
          <w:r>
            <w:rPr>
              <w:rFonts w:hint="eastAsia" w:ascii="仿宋_GB2312" w:hAnsi="仿宋_GB2312" w:eastAsia="仿宋_GB2312" w:cs="仿宋_GB2312"/>
              <w:b w:val="0"/>
              <w:bCs w:val="0"/>
              <w:caps w:val="0"/>
              <w:smallCaps w:val="0"/>
              <w:sz w:val="28"/>
              <w:szCs w:val="28"/>
              <w:highlight w:val="none"/>
            </w:rPr>
            <w:fldChar w:fldCharType="separate"/>
          </w:r>
          <w:r>
            <w:rPr>
              <w:rFonts w:hint="eastAsia" w:ascii="仿宋_GB2312" w:hAnsi="仿宋_GB2312" w:eastAsia="仿宋_GB2312" w:cs="仿宋_GB2312"/>
              <w:b w:val="0"/>
              <w:bCs w:val="0"/>
              <w:caps w:val="0"/>
              <w:smallCaps w:val="0"/>
              <w:sz w:val="28"/>
              <w:szCs w:val="28"/>
              <w:highlight w:val="none"/>
            </w:rPr>
            <w:t>六、投标文件要求</w:t>
          </w:r>
          <w:r>
            <w:rPr>
              <w:rFonts w:hint="eastAsia" w:ascii="仿宋_GB2312" w:hAnsi="仿宋_GB2312" w:eastAsia="仿宋_GB2312" w:cs="仿宋_GB2312"/>
              <w:b w:val="0"/>
              <w:bCs w:val="0"/>
              <w:caps w:val="0"/>
              <w:smallCaps w:val="0"/>
              <w:sz w:val="28"/>
              <w:szCs w:val="28"/>
            </w:rPr>
            <w:tab/>
          </w:r>
          <w:r>
            <w:rPr>
              <w:rFonts w:hint="eastAsia" w:ascii="仿宋_GB2312" w:hAnsi="仿宋_GB2312" w:eastAsia="仿宋_GB2312" w:cs="仿宋_GB2312"/>
              <w:b w:val="0"/>
              <w:bCs w:val="0"/>
              <w:caps w:val="0"/>
              <w:smallCaps w:val="0"/>
              <w:sz w:val="28"/>
              <w:szCs w:val="28"/>
            </w:rPr>
            <w:fldChar w:fldCharType="begin"/>
          </w:r>
          <w:r>
            <w:rPr>
              <w:rFonts w:hint="eastAsia" w:ascii="仿宋_GB2312" w:hAnsi="仿宋_GB2312" w:eastAsia="仿宋_GB2312" w:cs="仿宋_GB2312"/>
              <w:b w:val="0"/>
              <w:bCs w:val="0"/>
              <w:caps w:val="0"/>
              <w:smallCaps w:val="0"/>
              <w:sz w:val="28"/>
              <w:szCs w:val="28"/>
            </w:rPr>
            <w:instrText xml:space="preserve"> PAGEREF _Toc7508 \h </w:instrText>
          </w:r>
          <w:r>
            <w:rPr>
              <w:rFonts w:hint="eastAsia" w:ascii="仿宋_GB2312" w:hAnsi="仿宋_GB2312" w:eastAsia="仿宋_GB2312" w:cs="仿宋_GB2312"/>
              <w:b w:val="0"/>
              <w:bCs w:val="0"/>
              <w:caps w:val="0"/>
              <w:smallCaps w:val="0"/>
              <w:sz w:val="28"/>
              <w:szCs w:val="28"/>
            </w:rPr>
            <w:fldChar w:fldCharType="separate"/>
          </w:r>
          <w:r>
            <w:rPr>
              <w:rFonts w:hint="eastAsia" w:ascii="仿宋_GB2312" w:hAnsi="仿宋_GB2312" w:eastAsia="仿宋_GB2312" w:cs="仿宋_GB2312"/>
              <w:b w:val="0"/>
              <w:bCs w:val="0"/>
              <w:caps w:val="0"/>
              <w:smallCaps w:val="0"/>
              <w:sz w:val="28"/>
              <w:szCs w:val="28"/>
            </w:rPr>
            <w:t>11</w:t>
          </w:r>
          <w:r>
            <w:rPr>
              <w:rFonts w:hint="eastAsia" w:ascii="仿宋_GB2312" w:hAnsi="仿宋_GB2312" w:eastAsia="仿宋_GB2312" w:cs="仿宋_GB2312"/>
              <w:b w:val="0"/>
              <w:bCs w:val="0"/>
              <w:caps w:val="0"/>
              <w:smallCaps w:val="0"/>
              <w:sz w:val="28"/>
              <w:szCs w:val="28"/>
            </w:rPr>
            <w:fldChar w:fldCharType="end"/>
          </w:r>
          <w:r>
            <w:rPr>
              <w:rFonts w:hint="eastAsia" w:ascii="仿宋_GB2312" w:hAnsi="仿宋_GB2312" w:eastAsia="仿宋_GB2312" w:cs="仿宋_GB2312"/>
              <w:b w:val="0"/>
              <w:bCs w:val="0"/>
              <w:caps w:val="0"/>
              <w:smallCaps w:val="0"/>
              <w:sz w:val="28"/>
              <w:szCs w:val="28"/>
              <w:highlight w:val="none"/>
            </w:rPr>
            <w:fldChar w:fldCharType="end"/>
          </w:r>
        </w:p>
        <w:p w14:paraId="4E9E3385">
          <w:pPr>
            <w:pStyle w:val="7"/>
            <w:keepNext w:val="0"/>
            <w:keepLines w:val="0"/>
            <w:pageBreakBefore w:val="0"/>
            <w:widowControl w:val="0"/>
            <w:tabs>
              <w:tab w:val="right" w:leader="dot" w:pos="8846"/>
            </w:tabs>
            <w:kinsoku/>
            <w:wordWrap/>
            <w:overflowPunct/>
            <w:topLinePunct w:val="0"/>
            <w:autoSpaceDE/>
            <w:autoSpaceDN/>
            <w:bidi w:val="0"/>
            <w:adjustRightInd/>
            <w:snapToGrid/>
            <w:spacing w:line="300" w:lineRule="exact"/>
            <w:ind w:left="0" w:leftChars="0" w:firstLine="560" w:firstLineChars="200"/>
            <w:textAlignment w:val="auto"/>
            <w:rPr>
              <w:rFonts w:hint="eastAsia" w:ascii="仿宋_GB2312" w:hAnsi="仿宋_GB2312" w:eastAsia="仿宋_GB2312" w:cs="仿宋_GB2312"/>
              <w:b w:val="0"/>
              <w:bCs w:val="0"/>
              <w:caps w:val="0"/>
              <w:smallCaps w:val="0"/>
              <w:sz w:val="28"/>
              <w:szCs w:val="28"/>
            </w:rPr>
          </w:pPr>
          <w:r>
            <w:rPr>
              <w:rFonts w:hint="eastAsia" w:ascii="仿宋_GB2312" w:hAnsi="仿宋_GB2312" w:eastAsia="仿宋_GB2312" w:cs="仿宋_GB2312"/>
              <w:b w:val="0"/>
              <w:bCs w:val="0"/>
              <w:caps w:val="0"/>
              <w:smallCaps w:val="0"/>
              <w:sz w:val="28"/>
              <w:szCs w:val="28"/>
              <w:highlight w:val="none"/>
            </w:rPr>
            <w:fldChar w:fldCharType="begin"/>
          </w:r>
          <w:r>
            <w:rPr>
              <w:rFonts w:hint="eastAsia" w:ascii="仿宋_GB2312" w:hAnsi="仿宋_GB2312" w:eastAsia="仿宋_GB2312" w:cs="仿宋_GB2312"/>
              <w:b w:val="0"/>
              <w:bCs w:val="0"/>
              <w:caps w:val="0"/>
              <w:smallCaps w:val="0"/>
              <w:sz w:val="28"/>
              <w:szCs w:val="28"/>
              <w:highlight w:val="none"/>
            </w:rPr>
            <w:instrText xml:space="preserve"> HYPERLINK \l _Toc28941 </w:instrText>
          </w:r>
          <w:r>
            <w:rPr>
              <w:rFonts w:hint="eastAsia" w:ascii="仿宋_GB2312" w:hAnsi="仿宋_GB2312" w:eastAsia="仿宋_GB2312" w:cs="仿宋_GB2312"/>
              <w:b w:val="0"/>
              <w:bCs w:val="0"/>
              <w:caps w:val="0"/>
              <w:smallCaps w:val="0"/>
              <w:sz w:val="28"/>
              <w:szCs w:val="28"/>
              <w:highlight w:val="none"/>
            </w:rPr>
            <w:fldChar w:fldCharType="separate"/>
          </w:r>
          <w:r>
            <w:rPr>
              <w:rFonts w:hint="eastAsia" w:ascii="仿宋_GB2312" w:hAnsi="仿宋_GB2312" w:eastAsia="仿宋_GB2312" w:cs="仿宋_GB2312"/>
              <w:b w:val="0"/>
              <w:bCs w:val="0"/>
              <w:caps w:val="0"/>
              <w:smallCaps w:val="0"/>
              <w:sz w:val="28"/>
              <w:szCs w:val="28"/>
              <w:highlight w:val="none"/>
            </w:rPr>
            <w:t>七、投标人须知</w:t>
          </w:r>
          <w:r>
            <w:rPr>
              <w:rFonts w:hint="eastAsia" w:ascii="仿宋_GB2312" w:hAnsi="仿宋_GB2312" w:eastAsia="仿宋_GB2312" w:cs="仿宋_GB2312"/>
              <w:b w:val="0"/>
              <w:bCs w:val="0"/>
              <w:caps w:val="0"/>
              <w:smallCaps w:val="0"/>
              <w:sz w:val="28"/>
              <w:szCs w:val="28"/>
            </w:rPr>
            <w:tab/>
          </w:r>
          <w:r>
            <w:rPr>
              <w:rFonts w:hint="eastAsia" w:ascii="仿宋_GB2312" w:hAnsi="仿宋_GB2312" w:eastAsia="仿宋_GB2312" w:cs="仿宋_GB2312"/>
              <w:b w:val="0"/>
              <w:bCs w:val="0"/>
              <w:caps w:val="0"/>
              <w:smallCaps w:val="0"/>
              <w:sz w:val="28"/>
              <w:szCs w:val="28"/>
            </w:rPr>
            <w:fldChar w:fldCharType="begin"/>
          </w:r>
          <w:r>
            <w:rPr>
              <w:rFonts w:hint="eastAsia" w:ascii="仿宋_GB2312" w:hAnsi="仿宋_GB2312" w:eastAsia="仿宋_GB2312" w:cs="仿宋_GB2312"/>
              <w:b w:val="0"/>
              <w:bCs w:val="0"/>
              <w:caps w:val="0"/>
              <w:smallCaps w:val="0"/>
              <w:sz w:val="28"/>
              <w:szCs w:val="28"/>
            </w:rPr>
            <w:instrText xml:space="preserve"> PAGEREF _Toc28941 \h </w:instrText>
          </w:r>
          <w:r>
            <w:rPr>
              <w:rFonts w:hint="eastAsia" w:ascii="仿宋_GB2312" w:hAnsi="仿宋_GB2312" w:eastAsia="仿宋_GB2312" w:cs="仿宋_GB2312"/>
              <w:b w:val="0"/>
              <w:bCs w:val="0"/>
              <w:caps w:val="0"/>
              <w:smallCaps w:val="0"/>
              <w:sz w:val="28"/>
              <w:szCs w:val="28"/>
            </w:rPr>
            <w:fldChar w:fldCharType="separate"/>
          </w:r>
          <w:r>
            <w:rPr>
              <w:rFonts w:hint="eastAsia" w:ascii="仿宋_GB2312" w:hAnsi="仿宋_GB2312" w:eastAsia="仿宋_GB2312" w:cs="仿宋_GB2312"/>
              <w:b w:val="0"/>
              <w:bCs w:val="0"/>
              <w:caps w:val="0"/>
              <w:smallCaps w:val="0"/>
              <w:sz w:val="28"/>
              <w:szCs w:val="28"/>
            </w:rPr>
            <w:t>13</w:t>
          </w:r>
          <w:r>
            <w:rPr>
              <w:rFonts w:hint="eastAsia" w:ascii="仿宋_GB2312" w:hAnsi="仿宋_GB2312" w:eastAsia="仿宋_GB2312" w:cs="仿宋_GB2312"/>
              <w:b w:val="0"/>
              <w:bCs w:val="0"/>
              <w:caps w:val="0"/>
              <w:smallCaps w:val="0"/>
              <w:sz w:val="28"/>
              <w:szCs w:val="28"/>
            </w:rPr>
            <w:fldChar w:fldCharType="end"/>
          </w:r>
          <w:r>
            <w:rPr>
              <w:rFonts w:hint="eastAsia" w:ascii="仿宋_GB2312" w:hAnsi="仿宋_GB2312" w:eastAsia="仿宋_GB2312" w:cs="仿宋_GB2312"/>
              <w:b w:val="0"/>
              <w:bCs w:val="0"/>
              <w:caps w:val="0"/>
              <w:smallCaps w:val="0"/>
              <w:sz w:val="28"/>
              <w:szCs w:val="28"/>
              <w:highlight w:val="none"/>
            </w:rPr>
            <w:fldChar w:fldCharType="end"/>
          </w:r>
        </w:p>
        <w:p w14:paraId="33AB596B">
          <w:pPr>
            <w:pStyle w:val="7"/>
            <w:keepNext w:val="0"/>
            <w:keepLines w:val="0"/>
            <w:pageBreakBefore w:val="0"/>
            <w:widowControl w:val="0"/>
            <w:tabs>
              <w:tab w:val="right" w:leader="dot" w:pos="8846"/>
            </w:tabs>
            <w:kinsoku/>
            <w:wordWrap/>
            <w:overflowPunct/>
            <w:topLinePunct w:val="0"/>
            <w:autoSpaceDE/>
            <w:autoSpaceDN/>
            <w:bidi w:val="0"/>
            <w:adjustRightInd/>
            <w:snapToGrid/>
            <w:spacing w:line="300" w:lineRule="exact"/>
            <w:ind w:left="0" w:leftChars="0" w:firstLine="560" w:firstLineChars="200"/>
            <w:textAlignment w:val="auto"/>
            <w:rPr>
              <w:rFonts w:hint="eastAsia" w:ascii="仿宋_GB2312" w:hAnsi="仿宋_GB2312" w:eastAsia="仿宋_GB2312" w:cs="仿宋_GB2312"/>
              <w:b w:val="0"/>
              <w:bCs w:val="0"/>
              <w:caps w:val="0"/>
              <w:smallCaps w:val="0"/>
              <w:sz w:val="28"/>
              <w:szCs w:val="28"/>
            </w:rPr>
          </w:pPr>
          <w:r>
            <w:rPr>
              <w:rFonts w:hint="eastAsia" w:ascii="仿宋_GB2312" w:hAnsi="仿宋_GB2312" w:eastAsia="仿宋_GB2312" w:cs="仿宋_GB2312"/>
              <w:b w:val="0"/>
              <w:bCs w:val="0"/>
              <w:caps w:val="0"/>
              <w:smallCaps w:val="0"/>
              <w:sz w:val="28"/>
              <w:szCs w:val="28"/>
              <w:highlight w:val="none"/>
            </w:rPr>
            <w:fldChar w:fldCharType="begin"/>
          </w:r>
          <w:r>
            <w:rPr>
              <w:rFonts w:hint="eastAsia" w:ascii="仿宋_GB2312" w:hAnsi="仿宋_GB2312" w:eastAsia="仿宋_GB2312" w:cs="仿宋_GB2312"/>
              <w:b w:val="0"/>
              <w:bCs w:val="0"/>
              <w:caps w:val="0"/>
              <w:smallCaps w:val="0"/>
              <w:sz w:val="28"/>
              <w:szCs w:val="28"/>
              <w:highlight w:val="none"/>
            </w:rPr>
            <w:instrText xml:space="preserve"> HYPERLINK \l _Toc14904 </w:instrText>
          </w:r>
          <w:r>
            <w:rPr>
              <w:rFonts w:hint="eastAsia" w:ascii="仿宋_GB2312" w:hAnsi="仿宋_GB2312" w:eastAsia="仿宋_GB2312" w:cs="仿宋_GB2312"/>
              <w:b w:val="0"/>
              <w:bCs w:val="0"/>
              <w:caps w:val="0"/>
              <w:smallCaps w:val="0"/>
              <w:sz w:val="28"/>
              <w:szCs w:val="28"/>
              <w:highlight w:val="none"/>
            </w:rPr>
            <w:fldChar w:fldCharType="separate"/>
          </w:r>
          <w:r>
            <w:rPr>
              <w:rFonts w:hint="eastAsia" w:ascii="仿宋_GB2312" w:hAnsi="仿宋_GB2312" w:eastAsia="仿宋_GB2312" w:cs="仿宋_GB2312"/>
              <w:b w:val="0"/>
              <w:bCs w:val="0"/>
              <w:caps w:val="0"/>
              <w:smallCaps w:val="0"/>
              <w:sz w:val="28"/>
              <w:szCs w:val="28"/>
              <w:highlight w:val="none"/>
            </w:rPr>
            <w:t>八、投标文件作废</w:t>
          </w:r>
          <w:r>
            <w:rPr>
              <w:rFonts w:hint="eastAsia" w:ascii="仿宋_GB2312" w:hAnsi="仿宋_GB2312" w:eastAsia="仿宋_GB2312" w:cs="仿宋_GB2312"/>
              <w:b w:val="0"/>
              <w:bCs w:val="0"/>
              <w:caps w:val="0"/>
              <w:smallCaps w:val="0"/>
              <w:sz w:val="28"/>
              <w:szCs w:val="28"/>
            </w:rPr>
            <w:tab/>
          </w:r>
          <w:r>
            <w:rPr>
              <w:rFonts w:hint="eastAsia" w:ascii="仿宋_GB2312" w:hAnsi="仿宋_GB2312" w:eastAsia="仿宋_GB2312" w:cs="仿宋_GB2312"/>
              <w:b w:val="0"/>
              <w:bCs w:val="0"/>
              <w:caps w:val="0"/>
              <w:smallCaps w:val="0"/>
              <w:sz w:val="28"/>
              <w:szCs w:val="28"/>
            </w:rPr>
            <w:fldChar w:fldCharType="begin"/>
          </w:r>
          <w:r>
            <w:rPr>
              <w:rFonts w:hint="eastAsia" w:ascii="仿宋_GB2312" w:hAnsi="仿宋_GB2312" w:eastAsia="仿宋_GB2312" w:cs="仿宋_GB2312"/>
              <w:b w:val="0"/>
              <w:bCs w:val="0"/>
              <w:caps w:val="0"/>
              <w:smallCaps w:val="0"/>
              <w:sz w:val="28"/>
              <w:szCs w:val="28"/>
            </w:rPr>
            <w:instrText xml:space="preserve"> PAGEREF _Toc14904 \h </w:instrText>
          </w:r>
          <w:r>
            <w:rPr>
              <w:rFonts w:hint="eastAsia" w:ascii="仿宋_GB2312" w:hAnsi="仿宋_GB2312" w:eastAsia="仿宋_GB2312" w:cs="仿宋_GB2312"/>
              <w:b w:val="0"/>
              <w:bCs w:val="0"/>
              <w:caps w:val="0"/>
              <w:smallCaps w:val="0"/>
              <w:sz w:val="28"/>
              <w:szCs w:val="28"/>
            </w:rPr>
            <w:fldChar w:fldCharType="separate"/>
          </w:r>
          <w:r>
            <w:rPr>
              <w:rFonts w:hint="eastAsia" w:ascii="仿宋_GB2312" w:hAnsi="仿宋_GB2312" w:eastAsia="仿宋_GB2312" w:cs="仿宋_GB2312"/>
              <w:b w:val="0"/>
              <w:bCs w:val="0"/>
              <w:caps w:val="0"/>
              <w:smallCaps w:val="0"/>
              <w:sz w:val="28"/>
              <w:szCs w:val="28"/>
            </w:rPr>
            <w:t>15</w:t>
          </w:r>
          <w:r>
            <w:rPr>
              <w:rFonts w:hint="eastAsia" w:ascii="仿宋_GB2312" w:hAnsi="仿宋_GB2312" w:eastAsia="仿宋_GB2312" w:cs="仿宋_GB2312"/>
              <w:b w:val="0"/>
              <w:bCs w:val="0"/>
              <w:caps w:val="0"/>
              <w:smallCaps w:val="0"/>
              <w:sz w:val="28"/>
              <w:szCs w:val="28"/>
            </w:rPr>
            <w:fldChar w:fldCharType="end"/>
          </w:r>
          <w:r>
            <w:rPr>
              <w:rFonts w:hint="eastAsia" w:ascii="仿宋_GB2312" w:hAnsi="仿宋_GB2312" w:eastAsia="仿宋_GB2312" w:cs="仿宋_GB2312"/>
              <w:b w:val="0"/>
              <w:bCs w:val="0"/>
              <w:caps w:val="0"/>
              <w:smallCaps w:val="0"/>
              <w:sz w:val="28"/>
              <w:szCs w:val="28"/>
              <w:highlight w:val="none"/>
            </w:rPr>
            <w:fldChar w:fldCharType="end"/>
          </w:r>
        </w:p>
        <w:p w14:paraId="0146DA21">
          <w:pPr>
            <w:pStyle w:val="7"/>
            <w:keepNext w:val="0"/>
            <w:keepLines w:val="0"/>
            <w:pageBreakBefore w:val="0"/>
            <w:widowControl w:val="0"/>
            <w:tabs>
              <w:tab w:val="right" w:leader="dot" w:pos="8846"/>
            </w:tabs>
            <w:kinsoku/>
            <w:wordWrap/>
            <w:overflowPunct/>
            <w:topLinePunct w:val="0"/>
            <w:autoSpaceDE/>
            <w:autoSpaceDN/>
            <w:bidi w:val="0"/>
            <w:adjustRightInd/>
            <w:snapToGrid/>
            <w:spacing w:line="300" w:lineRule="exact"/>
            <w:ind w:left="0" w:leftChars="0" w:firstLine="560" w:firstLineChars="200"/>
            <w:textAlignment w:val="auto"/>
            <w:rPr>
              <w:rFonts w:hint="eastAsia" w:ascii="仿宋_GB2312" w:hAnsi="仿宋_GB2312" w:eastAsia="仿宋_GB2312" w:cs="仿宋_GB2312"/>
              <w:b w:val="0"/>
              <w:bCs w:val="0"/>
              <w:caps w:val="0"/>
              <w:smallCaps w:val="0"/>
              <w:sz w:val="28"/>
              <w:szCs w:val="28"/>
            </w:rPr>
          </w:pPr>
          <w:r>
            <w:rPr>
              <w:rFonts w:hint="eastAsia" w:ascii="仿宋_GB2312" w:hAnsi="仿宋_GB2312" w:eastAsia="仿宋_GB2312" w:cs="仿宋_GB2312"/>
              <w:b w:val="0"/>
              <w:bCs w:val="0"/>
              <w:caps w:val="0"/>
              <w:smallCaps w:val="0"/>
              <w:sz w:val="28"/>
              <w:szCs w:val="28"/>
              <w:highlight w:val="none"/>
            </w:rPr>
            <w:fldChar w:fldCharType="begin"/>
          </w:r>
          <w:r>
            <w:rPr>
              <w:rFonts w:hint="eastAsia" w:ascii="仿宋_GB2312" w:hAnsi="仿宋_GB2312" w:eastAsia="仿宋_GB2312" w:cs="仿宋_GB2312"/>
              <w:b w:val="0"/>
              <w:bCs w:val="0"/>
              <w:caps w:val="0"/>
              <w:smallCaps w:val="0"/>
              <w:sz w:val="28"/>
              <w:szCs w:val="28"/>
              <w:highlight w:val="none"/>
            </w:rPr>
            <w:instrText xml:space="preserve"> HYPERLINK \l _Toc5667 </w:instrText>
          </w:r>
          <w:r>
            <w:rPr>
              <w:rFonts w:hint="eastAsia" w:ascii="仿宋_GB2312" w:hAnsi="仿宋_GB2312" w:eastAsia="仿宋_GB2312" w:cs="仿宋_GB2312"/>
              <w:b w:val="0"/>
              <w:bCs w:val="0"/>
              <w:caps w:val="0"/>
              <w:smallCaps w:val="0"/>
              <w:sz w:val="28"/>
              <w:szCs w:val="28"/>
              <w:highlight w:val="none"/>
            </w:rPr>
            <w:fldChar w:fldCharType="separate"/>
          </w:r>
          <w:r>
            <w:rPr>
              <w:rFonts w:hint="eastAsia" w:ascii="仿宋_GB2312" w:hAnsi="仿宋_GB2312" w:eastAsia="仿宋_GB2312" w:cs="仿宋_GB2312"/>
              <w:b w:val="0"/>
              <w:bCs w:val="0"/>
              <w:caps w:val="0"/>
              <w:smallCaps w:val="0"/>
              <w:sz w:val="28"/>
              <w:szCs w:val="28"/>
              <w:highlight w:val="none"/>
            </w:rPr>
            <w:t>九、其他要求</w:t>
          </w:r>
          <w:r>
            <w:rPr>
              <w:rFonts w:hint="eastAsia" w:ascii="仿宋_GB2312" w:hAnsi="仿宋_GB2312" w:eastAsia="仿宋_GB2312" w:cs="仿宋_GB2312"/>
              <w:b w:val="0"/>
              <w:bCs w:val="0"/>
              <w:caps w:val="0"/>
              <w:smallCaps w:val="0"/>
              <w:sz w:val="28"/>
              <w:szCs w:val="28"/>
            </w:rPr>
            <w:tab/>
          </w:r>
          <w:r>
            <w:rPr>
              <w:rFonts w:hint="eastAsia" w:ascii="仿宋_GB2312" w:hAnsi="仿宋_GB2312" w:eastAsia="仿宋_GB2312" w:cs="仿宋_GB2312"/>
              <w:b w:val="0"/>
              <w:bCs w:val="0"/>
              <w:caps w:val="0"/>
              <w:smallCaps w:val="0"/>
              <w:sz w:val="28"/>
              <w:szCs w:val="28"/>
            </w:rPr>
            <w:fldChar w:fldCharType="begin"/>
          </w:r>
          <w:r>
            <w:rPr>
              <w:rFonts w:hint="eastAsia" w:ascii="仿宋_GB2312" w:hAnsi="仿宋_GB2312" w:eastAsia="仿宋_GB2312" w:cs="仿宋_GB2312"/>
              <w:b w:val="0"/>
              <w:bCs w:val="0"/>
              <w:caps w:val="0"/>
              <w:smallCaps w:val="0"/>
              <w:sz w:val="28"/>
              <w:szCs w:val="28"/>
            </w:rPr>
            <w:instrText xml:space="preserve"> PAGEREF _Toc5667 \h </w:instrText>
          </w:r>
          <w:r>
            <w:rPr>
              <w:rFonts w:hint="eastAsia" w:ascii="仿宋_GB2312" w:hAnsi="仿宋_GB2312" w:eastAsia="仿宋_GB2312" w:cs="仿宋_GB2312"/>
              <w:b w:val="0"/>
              <w:bCs w:val="0"/>
              <w:caps w:val="0"/>
              <w:smallCaps w:val="0"/>
              <w:sz w:val="28"/>
              <w:szCs w:val="28"/>
            </w:rPr>
            <w:fldChar w:fldCharType="separate"/>
          </w:r>
          <w:r>
            <w:rPr>
              <w:rFonts w:hint="eastAsia" w:ascii="仿宋_GB2312" w:hAnsi="仿宋_GB2312" w:eastAsia="仿宋_GB2312" w:cs="仿宋_GB2312"/>
              <w:b w:val="0"/>
              <w:bCs w:val="0"/>
              <w:caps w:val="0"/>
              <w:smallCaps w:val="0"/>
              <w:sz w:val="28"/>
              <w:szCs w:val="28"/>
            </w:rPr>
            <w:t>16</w:t>
          </w:r>
          <w:r>
            <w:rPr>
              <w:rFonts w:hint="eastAsia" w:ascii="仿宋_GB2312" w:hAnsi="仿宋_GB2312" w:eastAsia="仿宋_GB2312" w:cs="仿宋_GB2312"/>
              <w:b w:val="0"/>
              <w:bCs w:val="0"/>
              <w:caps w:val="0"/>
              <w:smallCaps w:val="0"/>
              <w:sz w:val="28"/>
              <w:szCs w:val="28"/>
            </w:rPr>
            <w:fldChar w:fldCharType="end"/>
          </w:r>
          <w:r>
            <w:rPr>
              <w:rFonts w:hint="eastAsia" w:ascii="仿宋_GB2312" w:hAnsi="仿宋_GB2312" w:eastAsia="仿宋_GB2312" w:cs="仿宋_GB2312"/>
              <w:b w:val="0"/>
              <w:bCs w:val="0"/>
              <w:caps w:val="0"/>
              <w:smallCaps w:val="0"/>
              <w:sz w:val="28"/>
              <w:szCs w:val="28"/>
              <w:highlight w:val="none"/>
            </w:rPr>
            <w:fldChar w:fldCharType="end"/>
          </w:r>
        </w:p>
        <w:p w14:paraId="05093B44">
          <w:pPr>
            <w:pStyle w:val="7"/>
            <w:keepNext w:val="0"/>
            <w:keepLines w:val="0"/>
            <w:pageBreakBefore w:val="0"/>
            <w:widowControl w:val="0"/>
            <w:tabs>
              <w:tab w:val="right" w:leader="dot" w:pos="8846"/>
            </w:tabs>
            <w:kinsoku/>
            <w:wordWrap/>
            <w:overflowPunct/>
            <w:topLinePunct w:val="0"/>
            <w:autoSpaceDE/>
            <w:autoSpaceDN/>
            <w:bidi w:val="0"/>
            <w:adjustRightInd/>
            <w:snapToGrid/>
            <w:spacing w:line="300" w:lineRule="exact"/>
            <w:ind w:left="0" w:leftChars="0" w:firstLine="560" w:firstLineChars="200"/>
            <w:textAlignment w:val="auto"/>
            <w:rPr>
              <w:rFonts w:hint="eastAsia" w:ascii="仿宋_GB2312" w:hAnsi="仿宋_GB2312" w:eastAsia="仿宋_GB2312" w:cs="仿宋_GB2312"/>
              <w:b w:val="0"/>
              <w:bCs w:val="0"/>
              <w:caps w:val="0"/>
              <w:smallCaps w:val="0"/>
              <w:sz w:val="28"/>
              <w:szCs w:val="28"/>
            </w:rPr>
          </w:pPr>
          <w:r>
            <w:rPr>
              <w:rFonts w:hint="eastAsia" w:ascii="仿宋_GB2312" w:hAnsi="仿宋_GB2312" w:eastAsia="仿宋_GB2312" w:cs="仿宋_GB2312"/>
              <w:b w:val="0"/>
              <w:bCs w:val="0"/>
              <w:caps w:val="0"/>
              <w:smallCaps w:val="0"/>
              <w:sz w:val="28"/>
              <w:szCs w:val="28"/>
              <w:highlight w:val="none"/>
            </w:rPr>
            <w:fldChar w:fldCharType="begin"/>
          </w:r>
          <w:r>
            <w:rPr>
              <w:rFonts w:hint="eastAsia" w:ascii="仿宋_GB2312" w:hAnsi="仿宋_GB2312" w:eastAsia="仿宋_GB2312" w:cs="仿宋_GB2312"/>
              <w:b w:val="0"/>
              <w:bCs w:val="0"/>
              <w:caps w:val="0"/>
              <w:smallCaps w:val="0"/>
              <w:sz w:val="28"/>
              <w:szCs w:val="28"/>
              <w:highlight w:val="none"/>
            </w:rPr>
            <w:instrText xml:space="preserve"> HYPERLINK \l _Toc3787 </w:instrText>
          </w:r>
          <w:r>
            <w:rPr>
              <w:rFonts w:hint="eastAsia" w:ascii="仿宋_GB2312" w:hAnsi="仿宋_GB2312" w:eastAsia="仿宋_GB2312" w:cs="仿宋_GB2312"/>
              <w:b w:val="0"/>
              <w:bCs w:val="0"/>
              <w:caps w:val="0"/>
              <w:smallCaps w:val="0"/>
              <w:sz w:val="28"/>
              <w:szCs w:val="28"/>
              <w:highlight w:val="none"/>
            </w:rPr>
            <w:fldChar w:fldCharType="separate"/>
          </w:r>
          <w:r>
            <w:rPr>
              <w:rFonts w:hint="eastAsia" w:ascii="仿宋_GB2312" w:hAnsi="仿宋_GB2312" w:eastAsia="仿宋_GB2312" w:cs="仿宋_GB2312"/>
              <w:b w:val="0"/>
              <w:bCs w:val="0"/>
              <w:caps w:val="0"/>
              <w:smallCaps w:val="0"/>
              <w:sz w:val="28"/>
              <w:szCs w:val="28"/>
              <w:highlight w:val="none"/>
            </w:rPr>
            <w:t>十、投标文件递交</w:t>
          </w:r>
          <w:r>
            <w:rPr>
              <w:rFonts w:hint="eastAsia" w:ascii="仿宋_GB2312" w:hAnsi="仿宋_GB2312" w:eastAsia="仿宋_GB2312" w:cs="仿宋_GB2312"/>
              <w:b w:val="0"/>
              <w:bCs w:val="0"/>
              <w:caps w:val="0"/>
              <w:smallCaps w:val="0"/>
              <w:sz w:val="28"/>
              <w:szCs w:val="28"/>
            </w:rPr>
            <w:tab/>
          </w:r>
          <w:r>
            <w:rPr>
              <w:rFonts w:hint="eastAsia" w:ascii="仿宋_GB2312" w:hAnsi="仿宋_GB2312" w:eastAsia="仿宋_GB2312" w:cs="仿宋_GB2312"/>
              <w:b w:val="0"/>
              <w:bCs w:val="0"/>
              <w:caps w:val="0"/>
              <w:smallCaps w:val="0"/>
              <w:sz w:val="28"/>
              <w:szCs w:val="28"/>
            </w:rPr>
            <w:fldChar w:fldCharType="begin"/>
          </w:r>
          <w:r>
            <w:rPr>
              <w:rFonts w:hint="eastAsia" w:ascii="仿宋_GB2312" w:hAnsi="仿宋_GB2312" w:eastAsia="仿宋_GB2312" w:cs="仿宋_GB2312"/>
              <w:b w:val="0"/>
              <w:bCs w:val="0"/>
              <w:caps w:val="0"/>
              <w:smallCaps w:val="0"/>
              <w:sz w:val="28"/>
              <w:szCs w:val="28"/>
            </w:rPr>
            <w:instrText xml:space="preserve"> PAGEREF _Toc3787 \h </w:instrText>
          </w:r>
          <w:r>
            <w:rPr>
              <w:rFonts w:hint="eastAsia" w:ascii="仿宋_GB2312" w:hAnsi="仿宋_GB2312" w:eastAsia="仿宋_GB2312" w:cs="仿宋_GB2312"/>
              <w:b w:val="0"/>
              <w:bCs w:val="0"/>
              <w:caps w:val="0"/>
              <w:smallCaps w:val="0"/>
              <w:sz w:val="28"/>
              <w:szCs w:val="28"/>
            </w:rPr>
            <w:fldChar w:fldCharType="separate"/>
          </w:r>
          <w:r>
            <w:rPr>
              <w:rFonts w:hint="eastAsia" w:ascii="仿宋_GB2312" w:hAnsi="仿宋_GB2312" w:eastAsia="仿宋_GB2312" w:cs="仿宋_GB2312"/>
              <w:b w:val="0"/>
              <w:bCs w:val="0"/>
              <w:caps w:val="0"/>
              <w:smallCaps w:val="0"/>
              <w:sz w:val="28"/>
              <w:szCs w:val="28"/>
            </w:rPr>
            <w:t>17</w:t>
          </w:r>
          <w:r>
            <w:rPr>
              <w:rFonts w:hint="eastAsia" w:ascii="仿宋_GB2312" w:hAnsi="仿宋_GB2312" w:eastAsia="仿宋_GB2312" w:cs="仿宋_GB2312"/>
              <w:b w:val="0"/>
              <w:bCs w:val="0"/>
              <w:caps w:val="0"/>
              <w:smallCaps w:val="0"/>
              <w:sz w:val="28"/>
              <w:szCs w:val="28"/>
            </w:rPr>
            <w:fldChar w:fldCharType="end"/>
          </w:r>
          <w:r>
            <w:rPr>
              <w:rFonts w:hint="eastAsia" w:ascii="仿宋_GB2312" w:hAnsi="仿宋_GB2312" w:eastAsia="仿宋_GB2312" w:cs="仿宋_GB2312"/>
              <w:b w:val="0"/>
              <w:bCs w:val="0"/>
              <w:caps w:val="0"/>
              <w:smallCaps w:val="0"/>
              <w:sz w:val="28"/>
              <w:szCs w:val="28"/>
              <w:highlight w:val="none"/>
            </w:rPr>
            <w:fldChar w:fldCharType="end"/>
          </w:r>
        </w:p>
        <w:p w14:paraId="0FC00E6C">
          <w:pPr>
            <w:pStyle w:val="7"/>
            <w:keepNext w:val="0"/>
            <w:keepLines w:val="0"/>
            <w:pageBreakBefore w:val="0"/>
            <w:widowControl w:val="0"/>
            <w:tabs>
              <w:tab w:val="right" w:leader="dot" w:pos="8846"/>
            </w:tabs>
            <w:kinsoku/>
            <w:wordWrap/>
            <w:overflowPunct/>
            <w:topLinePunct w:val="0"/>
            <w:autoSpaceDE/>
            <w:autoSpaceDN/>
            <w:bidi w:val="0"/>
            <w:adjustRightInd/>
            <w:snapToGrid/>
            <w:spacing w:line="300" w:lineRule="exact"/>
            <w:ind w:left="0" w:leftChars="0" w:firstLine="560" w:firstLineChars="200"/>
            <w:textAlignment w:val="auto"/>
            <w:rPr>
              <w:rFonts w:hint="eastAsia" w:ascii="仿宋_GB2312" w:hAnsi="仿宋_GB2312" w:eastAsia="仿宋_GB2312" w:cs="仿宋_GB2312"/>
              <w:b w:val="0"/>
              <w:bCs w:val="0"/>
              <w:caps w:val="0"/>
              <w:smallCaps w:val="0"/>
              <w:sz w:val="28"/>
              <w:szCs w:val="28"/>
            </w:rPr>
          </w:pPr>
          <w:r>
            <w:rPr>
              <w:rFonts w:hint="eastAsia" w:ascii="仿宋_GB2312" w:hAnsi="仿宋_GB2312" w:eastAsia="仿宋_GB2312" w:cs="仿宋_GB2312"/>
              <w:b w:val="0"/>
              <w:bCs w:val="0"/>
              <w:caps w:val="0"/>
              <w:smallCaps w:val="0"/>
              <w:sz w:val="28"/>
              <w:szCs w:val="28"/>
              <w:highlight w:val="none"/>
            </w:rPr>
            <w:fldChar w:fldCharType="begin"/>
          </w:r>
          <w:r>
            <w:rPr>
              <w:rFonts w:hint="eastAsia" w:ascii="仿宋_GB2312" w:hAnsi="仿宋_GB2312" w:eastAsia="仿宋_GB2312" w:cs="仿宋_GB2312"/>
              <w:b w:val="0"/>
              <w:bCs w:val="0"/>
              <w:caps w:val="0"/>
              <w:smallCaps w:val="0"/>
              <w:sz w:val="28"/>
              <w:szCs w:val="28"/>
              <w:highlight w:val="none"/>
            </w:rPr>
            <w:instrText xml:space="preserve"> HYPERLINK \l _Toc10120 </w:instrText>
          </w:r>
          <w:r>
            <w:rPr>
              <w:rFonts w:hint="eastAsia" w:ascii="仿宋_GB2312" w:hAnsi="仿宋_GB2312" w:eastAsia="仿宋_GB2312" w:cs="仿宋_GB2312"/>
              <w:b w:val="0"/>
              <w:bCs w:val="0"/>
              <w:caps w:val="0"/>
              <w:smallCaps w:val="0"/>
              <w:sz w:val="28"/>
              <w:szCs w:val="28"/>
              <w:highlight w:val="none"/>
            </w:rPr>
            <w:fldChar w:fldCharType="separate"/>
          </w:r>
          <w:r>
            <w:rPr>
              <w:rFonts w:hint="eastAsia" w:ascii="仿宋_GB2312" w:hAnsi="仿宋_GB2312" w:eastAsia="仿宋_GB2312" w:cs="仿宋_GB2312"/>
              <w:b w:val="0"/>
              <w:bCs w:val="0"/>
              <w:caps w:val="0"/>
              <w:smallCaps w:val="0"/>
              <w:sz w:val="28"/>
              <w:szCs w:val="28"/>
              <w:highlight w:val="none"/>
            </w:rPr>
            <w:t>十</w:t>
          </w:r>
          <w:r>
            <w:rPr>
              <w:rFonts w:hint="eastAsia" w:ascii="仿宋_GB2312" w:hAnsi="仿宋_GB2312" w:eastAsia="仿宋_GB2312" w:cs="仿宋_GB2312"/>
              <w:b w:val="0"/>
              <w:bCs w:val="0"/>
              <w:caps w:val="0"/>
              <w:smallCaps w:val="0"/>
              <w:sz w:val="28"/>
              <w:szCs w:val="28"/>
              <w:highlight w:val="none"/>
              <w:lang w:eastAsia="zh-CN"/>
            </w:rPr>
            <w:t>一</w:t>
          </w:r>
          <w:r>
            <w:rPr>
              <w:rFonts w:hint="eastAsia" w:ascii="仿宋_GB2312" w:hAnsi="仿宋_GB2312" w:eastAsia="仿宋_GB2312" w:cs="仿宋_GB2312"/>
              <w:b w:val="0"/>
              <w:bCs w:val="0"/>
              <w:caps w:val="0"/>
              <w:smallCaps w:val="0"/>
              <w:sz w:val="28"/>
              <w:szCs w:val="28"/>
              <w:highlight w:val="none"/>
            </w:rPr>
            <w:t>、开标</w:t>
          </w:r>
          <w:r>
            <w:rPr>
              <w:rFonts w:hint="eastAsia" w:ascii="仿宋_GB2312" w:hAnsi="仿宋_GB2312" w:eastAsia="仿宋_GB2312" w:cs="仿宋_GB2312"/>
              <w:b w:val="0"/>
              <w:bCs w:val="0"/>
              <w:caps w:val="0"/>
              <w:smallCaps w:val="0"/>
              <w:sz w:val="28"/>
              <w:szCs w:val="28"/>
            </w:rPr>
            <w:tab/>
          </w:r>
          <w:r>
            <w:rPr>
              <w:rFonts w:hint="eastAsia" w:ascii="仿宋_GB2312" w:hAnsi="仿宋_GB2312" w:eastAsia="仿宋_GB2312" w:cs="仿宋_GB2312"/>
              <w:b w:val="0"/>
              <w:bCs w:val="0"/>
              <w:caps w:val="0"/>
              <w:smallCaps w:val="0"/>
              <w:sz w:val="28"/>
              <w:szCs w:val="28"/>
            </w:rPr>
            <w:fldChar w:fldCharType="begin"/>
          </w:r>
          <w:r>
            <w:rPr>
              <w:rFonts w:hint="eastAsia" w:ascii="仿宋_GB2312" w:hAnsi="仿宋_GB2312" w:eastAsia="仿宋_GB2312" w:cs="仿宋_GB2312"/>
              <w:b w:val="0"/>
              <w:bCs w:val="0"/>
              <w:caps w:val="0"/>
              <w:smallCaps w:val="0"/>
              <w:sz w:val="28"/>
              <w:szCs w:val="28"/>
            </w:rPr>
            <w:instrText xml:space="preserve"> PAGEREF _Toc10120 \h </w:instrText>
          </w:r>
          <w:r>
            <w:rPr>
              <w:rFonts w:hint="eastAsia" w:ascii="仿宋_GB2312" w:hAnsi="仿宋_GB2312" w:eastAsia="仿宋_GB2312" w:cs="仿宋_GB2312"/>
              <w:b w:val="0"/>
              <w:bCs w:val="0"/>
              <w:caps w:val="0"/>
              <w:smallCaps w:val="0"/>
              <w:sz w:val="28"/>
              <w:szCs w:val="28"/>
            </w:rPr>
            <w:fldChar w:fldCharType="separate"/>
          </w:r>
          <w:r>
            <w:rPr>
              <w:rFonts w:hint="eastAsia" w:ascii="仿宋_GB2312" w:hAnsi="仿宋_GB2312" w:eastAsia="仿宋_GB2312" w:cs="仿宋_GB2312"/>
              <w:b w:val="0"/>
              <w:bCs w:val="0"/>
              <w:caps w:val="0"/>
              <w:smallCaps w:val="0"/>
              <w:sz w:val="28"/>
              <w:szCs w:val="28"/>
            </w:rPr>
            <w:t>17</w:t>
          </w:r>
          <w:r>
            <w:rPr>
              <w:rFonts w:hint="eastAsia" w:ascii="仿宋_GB2312" w:hAnsi="仿宋_GB2312" w:eastAsia="仿宋_GB2312" w:cs="仿宋_GB2312"/>
              <w:b w:val="0"/>
              <w:bCs w:val="0"/>
              <w:caps w:val="0"/>
              <w:smallCaps w:val="0"/>
              <w:sz w:val="28"/>
              <w:szCs w:val="28"/>
            </w:rPr>
            <w:fldChar w:fldCharType="end"/>
          </w:r>
          <w:r>
            <w:rPr>
              <w:rFonts w:hint="eastAsia" w:ascii="仿宋_GB2312" w:hAnsi="仿宋_GB2312" w:eastAsia="仿宋_GB2312" w:cs="仿宋_GB2312"/>
              <w:b w:val="0"/>
              <w:bCs w:val="0"/>
              <w:caps w:val="0"/>
              <w:smallCaps w:val="0"/>
              <w:sz w:val="28"/>
              <w:szCs w:val="28"/>
              <w:highlight w:val="none"/>
            </w:rPr>
            <w:fldChar w:fldCharType="end"/>
          </w:r>
        </w:p>
        <w:p w14:paraId="7FBB14D2">
          <w:pPr>
            <w:pStyle w:val="7"/>
            <w:keepNext w:val="0"/>
            <w:keepLines w:val="0"/>
            <w:pageBreakBefore w:val="0"/>
            <w:widowControl w:val="0"/>
            <w:tabs>
              <w:tab w:val="right" w:leader="dot" w:pos="8846"/>
            </w:tabs>
            <w:kinsoku/>
            <w:wordWrap/>
            <w:overflowPunct/>
            <w:topLinePunct w:val="0"/>
            <w:autoSpaceDE/>
            <w:autoSpaceDN/>
            <w:bidi w:val="0"/>
            <w:adjustRightInd/>
            <w:snapToGrid/>
            <w:spacing w:line="300" w:lineRule="exact"/>
            <w:ind w:left="0" w:leftChars="0" w:firstLine="560" w:firstLineChars="200"/>
            <w:textAlignment w:val="auto"/>
            <w:rPr>
              <w:rFonts w:hint="eastAsia" w:ascii="仿宋_GB2312" w:hAnsi="仿宋_GB2312" w:eastAsia="仿宋_GB2312" w:cs="仿宋_GB2312"/>
              <w:b w:val="0"/>
              <w:bCs w:val="0"/>
              <w:caps w:val="0"/>
              <w:smallCaps w:val="0"/>
              <w:sz w:val="28"/>
              <w:szCs w:val="28"/>
            </w:rPr>
          </w:pPr>
          <w:r>
            <w:rPr>
              <w:rFonts w:hint="eastAsia" w:ascii="仿宋_GB2312" w:hAnsi="仿宋_GB2312" w:eastAsia="仿宋_GB2312" w:cs="仿宋_GB2312"/>
              <w:b w:val="0"/>
              <w:bCs w:val="0"/>
              <w:caps w:val="0"/>
              <w:smallCaps w:val="0"/>
              <w:sz w:val="28"/>
              <w:szCs w:val="28"/>
              <w:highlight w:val="none"/>
            </w:rPr>
            <w:fldChar w:fldCharType="begin"/>
          </w:r>
          <w:r>
            <w:rPr>
              <w:rFonts w:hint="eastAsia" w:ascii="仿宋_GB2312" w:hAnsi="仿宋_GB2312" w:eastAsia="仿宋_GB2312" w:cs="仿宋_GB2312"/>
              <w:b w:val="0"/>
              <w:bCs w:val="0"/>
              <w:caps w:val="0"/>
              <w:smallCaps w:val="0"/>
              <w:sz w:val="28"/>
              <w:szCs w:val="28"/>
              <w:highlight w:val="none"/>
            </w:rPr>
            <w:instrText xml:space="preserve"> HYPERLINK \l _Toc7523 </w:instrText>
          </w:r>
          <w:r>
            <w:rPr>
              <w:rFonts w:hint="eastAsia" w:ascii="仿宋_GB2312" w:hAnsi="仿宋_GB2312" w:eastAsia="仿宋_GB2312" w:cs="仿宋_GB2312"/>
              <w:b w:val="0"/>
              <w:bCs w:val="0"/>
              <w:caps w:val="0"/>
              <w:smallCaps w:val="0"/>
              <w:sz w:val="28"/>
              <w:szCs w:val="28"/>
              <w:highlight w:val="none"/>
            </w:rPr>
            <w:fldChar w:fldCharType="separate"/>
          </w:r>
          <w:r>
            <w:rPr>
              <w:rFonts w:hint="eastAsia" w:ascii="仿宋_GB2312" w:hAnsi="仿宋_GB2312" w:eastAsia="仿宋_GB2312" w:cs="仿宋_GB2312"/>
              <w:b w:val="0"/>
              <w:bCs w:val="0"/>
              <w:caps w:val="0"/>
              <w:smallCaps w:val="0"/>
              <w:sz w:val="28"/>
              <w:szCs w:val="28"/>
              <w:highlight w:val="none"/>
            </w:rPr>
            <w:t>十</w:t>
          </w:r>
          <w:r>
            <w:rPr>
              <w:rFonts w:hint="eastAsia" w:ascii="仿宋_GB2312" w:hAnsi="仿宋_GB2312" w:eastAsia="仿宋_GB2312" w:cs="仿宋_GB2312"/>
              <w:b w:val="0"/>
              <w:bCs w:val="0"/>
              <w:caps w:val="0"/>
              <w:smallCaps w:val="0"/>
              <w:sz w:val="28"/>
              <w:szCs w:val="28"/>
              <w:highlight w:val="none"/>
              <w:lang w:eastAsia="zh-CN"/>
            </w:rPr>
            <w:t>二</w:t>
          </w:r>
          <w:r>
            <w:rPr>
              <w:rFonts w:hint="eastAsia" w:ascii="仿宋_GB2312" w:hAnsi="仿宋_GB2312" w:eastAsia="仿宋_GB2312" w:cs="仿宋_GB2312"/>
              <w:b w:val="0"/>
              <w:bCs w:val="0"/>
              <w:caps w:val="0"/>
              <w:smallCaps w:val="0"/>
              <w:sz w:val="28"/>
              <w:szCs w:val="28"/>
              <w:highlight w:val="none"/>
            </w:rPr>
            <w:t>、评标</w:t>
          </w:r>
          <w:r>
            <w:rPr>
              <w:rFonts w:hint="eastAsia" w:ascii="仿宋_GB2312" w:hAnsi="仿宋_GB2312" w:eastAsia="仿宋_GB2312" w:cs="仿宋_GB2312"/>
              <w:b w:val="0"/>
              <w:bCs w:val="0"/>
              <w:caps w:val="0"/>
              <w:smallCaps w:val="0"/>
              <w:sz w:val="28"/>
              <w:szCs w:val="28"/>
            </w:rPr>
            <w:tab/>
          </w:r>
          <w:r>
            <w:rPr>
              <w:rFonts w:hint="eastAsia" w:ascii="仿宋_GB2312" w:hAnsi="仿宋_GB2312" w:eastAsia="仿宋_GB2312" w:cs="仿宋_GB2312"/>
              <w:b w:val="0"/>
              <w:bCs w:val="0"/>
              <w:caps w:val="0"/>
              <w:smallCaps w:val="0"/>
              <w:sz w:val="28"/>
              <w:szCs w:val="28"/>
            </w:rPr>
            <w:fldChar w:fldCharType="begin"/>
          </w:r>
          <w:r>
            <w:rPr>
              <w:rFonts w:hint="eastAsia" w:ascii="仿宋_GB2312" w:hAnsi="仿宋_GB2312" w:eastAsia="仿宋_GB2312" w:cs="仿宋_GB2312"/>
              <w:b w:val="0"/>
              <w:bCs w:val="0"/>
              <w:caps w:val="0"/>
              <w:smallCaps w:val="0"/>
              <w:sz w:val="28"/>
              <w:szCs w:val="28"/>
            </w:rPr>
            <w:instrText xml:space="preserve"> PAGEREF _Toc7523 \h </w:instrText>
          </w:r>
          <w:r>
            <w:rPr>
              <w:rFonts w:hint="eastAsia" w:ascii="仿宋_GB2312" w:hAnsi="仿宋_GB2312" w:eastAsia="仿宋_GB2312" w:cs="仿宋_GB2312"/>
              <w:b w:val="0"/>
              <w:bCs w:val="0"/>
              <w:caps w:val="0"/>
              <w:smallCaps w:val="0"/>
              <w:sz w:val="28"/>
              <w:szCs w:val="28"/>
            </w:rPr>
            <w:fldChar w:fldCharType="separate"/>
          </w:r>
          <w:r>
            <w:rPr>
              <w:rFonts w:hint="eastAsia" w:ascii="仿宋_GB2312" w:hAnsi="仿宋_GB2312" w:eastAsia="仿宋_GB2312" w:cs="仿宋_GB2312"/>
              <w:b w:val="0"/>
              <w:bCs w:val="0"/>
              <w:caps w:val="0"/>
              <w:smallCaps w:val="0"/>
              <w:sz w:val="28"/>
              <w:szCs w:val="28"/>
            </w:rPr>
            <w:t>18</w:t>
          </w:r>
          <w:r>
            <w:rPr>
              <w:rFonts w:hint="eastAsia" w:ascii="仿宋_GB2312" w:hAnsi="仿宋_GB2312" w:eastAsia="仿宋_GB2312" w:cs="仿宋_GB2312"/>
              <w:b w:val="0"/>
              <w:bCs w:val="0"/>
              <w:caps w:val="0"/>
              <w:smallCaps w:val="0"/>
              <w:sz w:val="28"/>
              <w:szCs w:val="28"/>
            </w:rPr>
            <w:fldChar w:fldCharType="end"/>
          </w:r>
          <w:r>
            <w:rPr>
              <w:rFonts w:hint="eastAsia" w:ascii="仿宋_GB2312" w:hAnsi="仿宋_GB2312" w:eastAsia="仿宋_GB2312" w:cs="仿宋_GB2312"/>
              <w:b w:val="0"/>
              <w:bCs w:val="0"/>
              <w:caps w:val="0"/>
              <w:smallCaps w:val="0"/>
              <w:sz w:val="28"/>
              <w:szCs w:val="28"/>
              <w:highlight w:val="none"/>
            </w:rPr>
            <w:fldChar w:fldCharType="end"/>
          </w:r>
        </w:p>
        <w:p w14:paraId="34E200F0">
          <w:pPr>
            <w:pStyle w:val="7"/>
            <w:keepNext w:val="0"/>
            <w:keepLines w:val="0"/>
            <w:pageBreakBefore w:val="0"/>
            <w:widowControl w:val="0"/>
            <w:tabs>
              <w:tab w:val="right" w:leader="dot" w:pos="8846"/>
            </w:tabs>
            <w:kinsoku/>
            <w:wordWrap/>
            <w:overflowPunct/>
            <w:topLinePunct w:val="0"/>
            <w:autoSpaceDE/>
            <w:autoSpaceDN/>
            <w:bidi w:val="0"/>
            <w:adjustRightInd/>
            <w:snapToGrid/>
            <w:spacing w:line="300" w:lineRule="exact"/>
            <w:ind w:left="0" w:leftChars="0" w:firstLine="560" w:firstLineChars="200"/>
            <w:textAlignment w:val="auto"/>
            <w:rPr>
              <w:rFonts w:hint="eastAsia" w:ascii="仿宋_GB2312" w:hAnsi="仿宋_GB2312" w:eastAsia="仿宋_GB2312" w:cs="仿宋_GB2312"/>
              <w:b w:val="0"/>
              <w:bCs w:val="0"/>
              <w:caps w:val="0"/>
              <w:smallCaps w:val="0"/>
              <w:sz w:val="28"/>
              <w:szCs w:val="28"/>
            </w:rPr>
          </w:pPr>
          <w:r>
            <w:rPr>
              <w:rFonts w:hint="eastAsia" w:ascii="仿宋_GB2312" w:hAnsi="仿宋_GB2312" w:eastAsia="仿宋_GB2312" w:cs="仿宋_GB2312"/>
              <w:b w:val="0"/>
              <w:bCs w:val="0"/>
              <w:caps w:val="0"/>
              <w:smallCaps w:val="0"/>
              <w:sz w:val="28"/>
              <w:szCs w:val="28"/>
              <w:highlight w:val="none"/>
            </w:rPr>
            <w:fldChar w:fldCharType="begin"/>
          </w:r>
          <w:r>
            <w:rPr>
              <w:rFonts w:hint="eastAsia" w:ascii="仿宋_GB2312" w:hAnsi="仿宋_GB2312" w:eastAsia="仿宋_GB2312" w:cs="仿宋_GB2312"/>
              <w:b w:val="0"/>
              <w:bCs w:val="0"/>
              <w:caps w:val="0"/>
              <w:smallCaps w:val="0"/>
              <w:sz w:val="28"/>
              <w:szCs w:val="28"/>
              <w:highlight w:val="none"/>
            </w:rPr>
            <w:instrText xml:space="preserve"> HYPERLINK \l _Toc25353 </w:instrText>
          </w:r>
          <w:r>
            <w:rPr>
              <w:rFonts w:hint="eastAsia" w:ascii="仿宋_GB2312" w:hAnsi="仿宋_GB2312" w:eastAsia="仿宋_GB2312" w:cs="仿宋_GB2312"/>
              <w:b w:val="0"/>
              <w:bCs w:val="0"/>
              <w:caps w:val="0"/>
              <w:smallCaps w:val="0"/>
              <w:sz w:val="28"/>
              <w:szCs w:val="28"/>
              <w:highlight w:val="none"/>
            </w:rPr>
            <w:fldChar w:fldCharType="separate"/>
          </w:r>
          <w:r>
            <w:rPr>
              <w:rFonts w:hint="eastAsia" w:ascii="仿宋_GB2312" w:hAnsi="仿宋_GB2312" w:eastAsia="仿宋_GB2312" w:cs="仿宋_GB2312"/>
              <w:b w:val="0"/>
              <w:bCs w:val="0"/>
              <w:caps w:val="0"/>
              <w:smallCaps w:val="0"/>
              <w:sz w:val="28"/>
              <w:szCs w:val="28"/>
              <w:highlight w:val="none"/>
            </w:rPr>
            <w:t>十</w:t>
          </w:r>
          <w:r>
            <w:rPr>
              <w:rFonts w:hint="eastAsia" w:ascii="仿宋_GB2312" w:hAnsi="仿宋_GB2312" w:eastAsia="仿宋_GB2312" w:cs="仿宋_GB2312"/>
              <w:b w:val="0"/>
              <w:bCs w:val="0"/>
              <w:caps w:val="0"/>
              <w:smallCaps w:val="0"/>
              <w:sz w:val="28"/>
              <w:szCs w:val="28"/>
              <w:highlight w:val="none"/>
              <w:lang w:eastAsia="zh-CN"/>
            </w:rPr>
            <w:t>三</w:t>
          </w:r>
          <w:r>
            <w:rPr>
              <w:rFonts w:hint="eastAsia" w:ascii="仿宋_GB2312" w:hAnsi="仿宋_GB2312" w:eastAsia="仿宋_GB2312" w:cs="仿宋_GB2312"/>
              <w:b w:val="0"/>
              <w:bCs w:val="0"/>
              <w:caps w:val="0"/>
              <w:smallCaps w:val="0"/>
              <w:sz w:val="28"/>
              <w:szCs w:val="28"/>
              <w:highlight w:val="none"/>
            </w:rPr>
            <w:t>、定标</w:t>
          </w:r>
          <w:r>
            <w:rPr>
              <w:rFonts w:hint="eastAsia" w:ascii="仿宋_GB2312" w:hAnsi="仿宋_GB2312" w:eastAsia="仿宋_GB2312" w:cs="仿宋_GB2312"/>
              <w:b w:val="0"/>
              <w:bCs w:val="0"/>
              <w:caps w:val="0"/>
              <w:smallCaps w:val="0"/>
              <w:sz w:val="28"/>
              <w:szCs w:val="28"/>
            </w:rPr>
            <w:tab/>
          </w:r>
          <w:r>
            <w:rPr>
              <w:rFonts w:hint="eastAsia" w:ascii="仿宋_GB2312" w:hAnsi="仿宋_GB2312" w:eastAsia="仿宋_GB2312" w:cs="仿宋_GB2312"/>
              <w:b w:val="0"/>
              <w:bCs w:val="0"/>
              <w:caps w:val="0"/>
              <w:smallCaps w:val="0"/>
              <w:sz w:val="28"/>
              <w:szCs w:val="28"/>
            </w:rPr>
            <w:fldChar w:fldCharType="begin"/>
          </w:r>
          <w:r>
            <w:rPr>
              <w:rFonts w:hint="eastAsia" w:ascii="仿宋_GB2312" w:hAnsi="仿宋_GB2312" w:eastAsia="仿宋_GB2312" w:cs="仿宋_GB2312"/>
              <w:b w:val="0"/>
              <w:bCs w:val="0"/>
              <w:caps w:val="0"/>
              <w:smallCaps w:val="0"/>
              <w:sz w:val="28"/>
              <w:szCs w:val="28"/>
            </w:rPr>
            <w:instrText xml:space="preserve"> PAGEREF _Toc25353 \h </w:instrText>
          </w:r>
          <w:r>
            <w:rPr>
              <w:rFonts w:hint="eastAsia" w:ascii="仿宋_GB2312" w:hAnsi="仿宋_GB2312" w:eastAsia="仿宋_GB2312" w:cs="仿宋_GB2312"/>
              <w:b w:val="0"/>
              <w:bCs w:val="0"/>
              <w:caps w:val="0"/>
              <w:smallCaps w:val="0"/>
              <w:sz w:val="28"/>
              <w:szCs w:val="28"/>
            </w:rPr>
            <w:fldChar w:fldCharType="separate"/>
          </w:r>
          <w:r>
            <w:rPr>
              <w:rFonts w:hint="eastAsia" w:ascii="仿宋_GB2312" w:hAnsi="仿宋_GB2312" w:eastAsia="仿宋_GB2312" w:cs="仿宋_GB2312"/>
              <w:b w:val="0"/>
              <w:bCs w:val="0"/>
              <w:caps w:val="0"/>
              <w:smallCaps w:val="0"/>
              <w:sz w:val="28"/>
              <w:szCs w:val="28"/>
            </w:rPr>
            <w:t>18</w:t>
          </w:r>
          <w:r>
            <w:rPr>
              <w:rFonts w:hint="eastAsia" w:ascii="仿宋_GB2312" w:hAnsi="仿宋_GB2312" w:eastAsia="仿宋_GB2312" w:cs="仿宋_GB2312"/>
              <w:b w:val="0"/>
              <w:bCs w:val="0"/>
              <w:caps w:val="0"/>
              <w:smallCaps w:val="0"/>
              <w:sz w:val="28"/>
              <w:szCs w:val="28"/>
            </w:rPr>
            <w:fldChar w:fldCharType="end"/>
          </w:r>
          <w:r>
            <w:rPr>
              <w:rFonts w:hint="eastAsia" w:ascii="仿宋_GB2312" w:hAnsi="仿宋_GB2312" w:eastAsia="仿宋_GB2312" w:cs="仿宋_GB2312"/>
              <w:b w:val="0"/>
              <w:bCs w:val="0"/>
              <w:caps w:val="0"/>
              <w:smallCaps w:val="0"/>
              <w:sz w:val="28"/>
              <w:szCs w:val="28"/>
              <w:highlight w:val="none"/>
            </w:rPr>
            <w:fldChar w:fldCharType="end"/>
          </w:r>
        </w:p>
        <w:p w14:paraId="6B53376A">
          <w:pPr>
            <w:pStyle w:val="7"/>
            <w:keepNext w:val="0"/>
            <w:keepLines w:val="0"/>
            <w:pageBreakBefore w:val="0"/>
            <w:widowControl w:val="0"/>
            <w:tabs>
              <w:tab w:val="right" w:leader="dot" w:pos="8846"/>
            </w:tabs>
            <w:kinsoku/>
            <w:wordWrap/>
            <w:overflowPunct/>
            <w:topLinePunct w:val="0"/>
            <w:autoSpaceDE/>
            <w:autoSpaceDN/>
            <w:bidi w:val="0"/>
            <w:adjustRightInd/>
            <w:snapToGrid/>
            <w:spacing w:line="300" w:lineRule="exact"/>
            <w:ind w:left="0" w:leftChars="0" w:firstLine="560" w:firstLineChars="200"/>
            <w:textAlignment w:val="auto"/>
            <w:rPr>
              <w:rFonts w:hint="eastAsia" w:ascii="仿宋_GB2312" w:hAnsi="仿宋_GB2312" w:eastAsia="仿宋_GB2312" w:cs="仿宋_GB2312"/>
              <w:b w:val="0"/>
              <w:bCs w:val="0"/>
              <w:caps w:val="0"/>
              <w:smallCaps w:val="0"/>
              <w:sz w:val="28"/>
              <w:szCs w:val="28"/>
            </w:rPr>
          </w:pPr>
          <w:r>
            <w:rPr>
              <w:rFonts w:hint="eastAsia" w:ascii="仿宋_GB2312" w:hAnsi="仿宋_GB2312" w:eastAsia="仿宋_GB2312" w:cs="仿宋_GB2312"/>
              <w:b w:val="0"/>
              <w:bCs w:val="0"/>
              <w:caps w:val="0"/>
              <w:smallCaps w:val="0"/>
              <w:sz w:val="28"/>
              <w:szCs w:val="28"/>
              <w:highlight w:val="none"/>
            </w:rPr>
            <w:fldChar w:fldCharType="begin"/>
          </w:r>
          <w:r>
            <w:rPr>
              <w:rFonts w:hint="eastAsia" w:ascii="仿宋_GB2312" w:hAnsi="仿宋_GB2312" w:eastAsia="仿宋_GB2312" w:cs="仿宋_GB2312"/>
              <w:b w:val="0"/>
              <w:bCs w:val="0"/>
              <w:caps w:val="0"/>
              <w:smallCaps w:val="0"/>
              <w:sz w:val="28"/>
              <w:szCs w:val="28"/>
              <w:highlight w:val="none"/>
            </w:rPr>
            <w:instrText xml:space="preserve"> HYPERLINK \l _Toc9765 </w:instrText>
          </w:r>
          <w:r>
            <w:rPr>
              <w:rFonts w:hint="eastAsia" w:ascii="仿宋_GB2312" w:hAnsi="仿宋_GB2312" w:eastAsia="仿宋_GB2312" w:cs="仿宋_GB2312"/>
              <w:b w:val="0"/>
              <w:bCs w:val="0"/>
              <w:caps w:val="0"/>
              <w:smallCaps w:val="0"/>
              <w:sz w:val="28"/>
              <w:szCs w:val="28"/>
              <w:highlight w:val="none"/>
            </w:rPr>
            <w:fldChar w:fldCharType="separate"/>
          </w:r>
          <w:r>
            <w:rPr>
              <w:rFonts w:hint="eastAsia" w:ascii="仿宋_GB2312" w:hAnsi="仿宋_GB2312" w:eastAsia="仿宋_GB2312" w:cs="仿宋_GB2312"/>
              <w:b w:val="0"/>
              <w:bCs w:val="0"/>
              <w:caps w:val="0"/>
              <w:smallCaps w:val="0"/>
              <w:sz w:val="28"/>
              <w:szCs w:val="28"/>
              <w:highlight w:val="none"/>
            </w:rPr>
            <w:t>十</w:t>
          </w:r>
          <w:r>
            <w:rPr>
              <w:rFonts w:hint="eastAsia" w:ascii="仿宋_GB2312" w:hAnsi="仿宋_GB2312" w:eastAsia="仿宋_GB2312" w:cs="仿宋_GB2312"/>
              <w:b w:val="0"/>
              <w:bCs w:val="0"/>
              <w:caps w:val="0"/>
              <w:smallCaps w:val="0"/>
              <w:sz w:val="28"/>
              <w:szCs w:val="28"/>
              <w:highlight w:val="none"/>
              <w:lang w:eastAsia="zh-CN"/>
            </w:rPr>
            <w:t>四</w:t>
          </w:r>
          <w:r>
            <w:rPr>
              <w:rFonts w:hint="eastAsia" w:ascii="仿宋_GB2312" w:hAnsi="仿宋_GB2312" w:eastAsia="仿宋_GB2312" w:cs="仿宋_GB2312"/>
              <w:b w:val="0"/>
              <w:bCs w:val="0"/>
              <w:caps w:val="0"/>
              <w:smallCaps w:val="0"/>
              <w:sz w:val="28"/>
              <w:szCs w:val="28"/>
              <w:highlight w:val="none"/>
            </w:rPr>
            <w:t>、结算方式</w:t>
          </w:r>
          <w:r>
            <w:rPr>
              <w:rFonts w:hint="eastAsia" w:ascii="仿宋_GB2312" w:hAnsi="仿宋_GB2312" w:eastAsia="仿宋_GB2312" w:cs="仿宋_GB2312"/>
              <w:b w:val="0"/>
              <w:bCs w:val="0"/>
              <w:caps w:val="0"/>
              <w:smallCaps w:val="0"/>
              <w:sz w:val="28"/>
              <w:szCs w:val="28"/>
            </w:rPr>
            <w:tab/>
          </w:r>
          <w:r>
            <w:rPr>
              <w:rFonts w:hint="eastAsia" w:ascii="仿宋_GB2312" w:hAnsi="仿宋_GB2312" w:eastAsia="仿宋_GB2312" w:cs="仿宋_GB2312"/>
              <w:b w:val="0"/>
              <w:bCs w:val="0"/>
              <w:caps w:val="0"/>
              <w:smallCaps w:val="0"/>
              <w:sz w:val="28"/>
              <w:szCs w:val="28"/>
            </w:rPr>
            <w:fldChar w:fldCharType="begin"/>
          </w:r>
          <w:r>
            <w:rPr>
              <w:rFonts w:hint="eastAsia" w:ascii="仿宋_GB2312" w:hAnsi="仿宋_GB2312" w:eastAsia="仿宋_GB2312" w:cs="仿宋_GB2312"/>
              <w:b w:val="0"/>
              <w:bCs w:val="0"/>
              <w:caps w:val="0"/>
              <w:smallCaps w:val="0"/>
              <w:sz w:val="28"/>
              <w:szCs w:val="28"/>
            </w:rPr>
            <w:instrText xml:space="preserve"> PAGEREF _Toc9765 \h </w:instrText>
          </w:r>
          <w:r>
            <w:rPr>
              <w:rFonts w:hint="eastAsia" w:ascii="仿宋_GB2312" w:hAnsi="仿宋_GB2312" w:eastAsia="仿宋_GB2312" w:cs="仿宋_GB2312"/>
              <w:b w:val="0"/>
              <w:bCs w:val="0"/>
              <w:caps w:val="0"/>
              <w:smallCaps w:val="0"/>
              <w:sz w:val="28"/>
              <w:szCs w:val="28"/>
            </w:rPr>
            <w:fldChar w:fldCharType="separate"/>
          </w:r>
          <w:r>
            <w:rPr>
              <w:rFonts w:hint="eastAsia" w:ascii="仿宋_GB2312" w:hAnsi="仿宋_GB2312" w:eastAsia="仿宋_GB2312" w:cs="仿宋_GB2312"/>
              <w:b w:val="0"/>
              <w:bCs w:val="0"/>
              <w:caps w:val="0"/>
              <w:smallCaps w:val="0"/>
              <w:sz w:val="28"/>
              <w:szCs w:val="28"/>
            </w:rPr>
            <w:t>18</w:t>
          </w:r>
          <w:r>
            <w:rPr>
              <w:rFonts w:hint="eastAsia" w:ascii="仿宋_GB2312" w:hAnsi="仿宋_GB2312" w:eastAsia="仿宋_GB2312" w:cs="仿宋_GB2312"/>
              <w:b w:val="0"/>
              <w:bCs w:val="0"/>
              <w:caps w:val="0"/>
              <w:smallCaps w:val="0"/>
              <w:sz w:val="28"/>
              <w:szCs w:val="28"/>
            </w:rPr>
            <w:fldChar w:fldCharType="end"/>
          </w:r>
          <w:r>
            <w:rPr>
              <w:rFonts w:hint="eastAsia" w:ascii="仿宋_GB2312" w:hAnsi="仿宋_GB2312" w:eastAsia="仿宋_GB2312" w:cs="仿宋_GB2312"/>
              <w:b w:val="0"/>
              <w:bCs w:val="0"/>
              <w:caps w:val="0"/>
              <w:smallCaps w:val="0"/>
              <w:sz w:val="28"/>
              <w:szCs w:val="28"/>
              <w:highlight w:val="none"/>
            </w:rPr>
            <w:fldChar w:fldCharType="end"/>
          </w:r>
        </w:p>
        <w:p w14:paraId="17A59915">
          <w:pPr>
            <w:pStyle w:val="7"/>
            <w:keepNext w:val="0"/>
            <w:keepLines w:val="0"/>
            <w:pageBreakBefore w:val="0"/>
            <w:widowControl w:val="0"/>
            <w:tabs>
              <w:tab w:val="right" w:leader="dot" w:pos="8846"/>
            </w:tabs>
            <w:kinsoku/>
            <w:wordWrap/>
            <w:overflowPunct/>
            <w:topLinePunct w:val="0"/>
            <w:autoSpaceDE/>
            <w:autoSpaceDN/>
            <w:bidi w:val="0"/>
            <w:adjustRightInd/>
            <w:snapToGrid/>
            <w:spacing w:line="300" w:lineRule="exact"/>
            <w:ind w:left="0" w:leftChars="0" w:firstLine="560" w:firstLineChars="200"/>
            <w:textAlignment w:val="auto"/>
            <w:rPr>
              <w:rFonts w:hint="eastAsia" w:ascii="仿宋_GB2312" w:hAnsi="仿宋_GB2312" w:eastAsia="仿宋_GB2312" w:cs="仿宋_GB2312"/>
              <w:b w:val="0"/>
              <w:bCs w:val="0"/>
              <w:caps w:val="0"/>
              <w:smallCaps w:val="0"/>
              <w:sz w:val="28"/>
              <w:szCs w:val="28"/>
            </w:rPr>
          </w:pPr>
          <w:r>
            <w:rPr>
              <w:rFonts w:hint="eastAsia" w:ascii="仿宋_GB2312" w:hAnsi="仿宋_GB2312" w:eastAsia="仿宋_GB2312" w:cs="仿宋_GB2312"/>
              <w:b w:val="0"/>
              <w:bCs w:val="0"/>
              <w:caps w:val="0"/>
              <w:smallCaps w:val="0"/>
              <w:sz w:val="28"/>
              <w:szCs w:val="28"/>
              <w:highlight w:val="none"/>
            </w:rPr>
            <w:fldChar w:fldCharType="begin"/>
          </w:r>
          <w:r>
            <w:rPr>
              <w:rFonts w:hint="eastAsia" w:ascii="仿宋_GB2312" w:hAnsi="仿宋_GB2312" w:eastAsia="仿宋_GB2312" w:cs="仿宋_GB2312"/>
              <w:b w:val="0"/>
              <w:bCs w:val="0"/>
              <w:caps w:val="0"/>
              <w:smallCaps w:val="0"/>
              <w:sz w:val="28"/>
              <w:szCs w:val="28"/>
              <w:highlight w:val="none"/>
            </w:rPr>
            <w:instrText xml:space="preserve"> HYPERLINK \l _Toc17308 </w:instrText>
          </w:r>
          <w:r>
            <w:rPr>
              <w:rFonts w:hint="eastAsia" w:ascii="仿宋_GB2312" w:hAnsi="仿宋_GB2312" w:eastAsia="仿宋_GB2312" w:cs="仿宋_GB2312"/>
              <w:b w:val="0"/>
              <w:bCs w:val="0"/>
              <w:caps w:val="0"/>
              <w:smallCaps w:val="0"/>
              <w:sz w:val="28"/>
              <w:szCs w:val="28"/>
              <w:highlight w:val="none"/>
            </w:rPr>
            <w:fldChar w:fldCharType="separate"/>
          </w:r>
          <w:r>
            <w:rPr>
              <w:rFonts w:hint="eastAsia" w:ascii="仿宋_GB2312" w:hAnsi="仿宋_GB2312" w:eastAsia="仿宋_GB2312" w:cs="仿宋_GB2312"/>
              <w:b w:val="0"/>
              <w:bCs w:val="0"/>
              <w:caps w:val="0"/>
              <w:smallCaps w:val="0"/>
              <w:sz w:val="28"/>
              <w:szCs w:val="28"/>
              <w:highlight w:val="none"/>
            </w:rPr>
            <w:t>十</w:t>
          </w:r>
          <w:r>
            <w:rPr>
              <w:rFonts w:hint="eastAsia" w:ascii="仿宋_GB2312" w:hAnsi="仿宋_GB2312" w:eastAsia="仿宋_GB2312" w:cs="仿宋_GB2312"/>
              <w:b w:val="0"/>
              <w:bCs w:val="0"/>
              <w:caps w:val="0"/>
              <w:smallCaps w:val="0"/>
              <w:sz w:val="28"/>
              <w:szCs w:val="28"/>
              <w:highlight w:val="none"/>
              <w:lang w:eastAsia="zh-CN"/>
            </w:rPr>
            <w:t>五</w:t>
          </w:r>
          <w:r>
            <w:rPr>
              <w:rFonts w:hint="eastAsia" w:ascii="仿宋_GB2312" w:hAnsi="仿宋_GB2312" w:eastAsia="仿宋_GB2312" w:cs="仿宋_GB2312"/>
              <w:b w:val="0"/>
              <w:bCs w:val="0"/>
              <w:caps w:val="0"/>
              <w:smallCaps w:val="0"/>
              <w:sz w:val="28"/>
              <w:szCs w:val="28"/>
              <w:highlight w:val="none"/>
            </w:rPr>
            <w:t>、解释权</w:t>
          </w:r>
          <w:r>
            <w:rPr>
              <w:rFonts w:hint="eastAsia" w:ascii="仿宋_GB2312" w:hAnsi="仿宋_GB2312" w:eastAsia="仿宋_GB2312" w:cs="仿宋_GB2312"/>
              <w:b w:val="0"/>
              <w:bCs w:val="0"/>
              <w:caps w:val="0"/>
              <w:smallCaps w:val="0"/>
              <w:sz w:val="28"/>
              <w:szCs w:val="28"/>
            </w:rPr>
            <w:tab/>
          </w:r>
          <w:r>
            <w:rPr>
              <w:rFonts w:hint="eastAsia" w:ascii="仿宋_GB2312" w:hAnsi="仿宋_GB2312" w:eastAsia="仿宋_GB2312" w:cs="仿宋_GB2312"/>
              <w:b w:val="0"/>
              <w:bCs w:val="0"/>
              <w:caps w:val="0"/>
              <w:smallCaps w:val="0"/>
              <w:sz w:val="28"/>
              <w:szCs w:val="28"/>
            </w:rPr>
            <w:fldChar w:fldCharType="begin"/>
          </w:r>
          <w:r>
            <w:rPr>
              <w:rFonts w:hint="eastAsia" w:ascii="仿宋_GB2312" w:hAnsi="仿宋_GB2312" w:eastAsia="仿宋_GB2312" w:cs="仿宋_GB2312"/>
              <w:b w:val="0"/>
              <w:bCs w:val="0"/>
              <w:caps w:val="0"/>
              <w:smallCaps w:val="0"/>
              <w:sz w:val="28"/>
              <w:szCs w:val="28"/>
            </w:rPr>
            <w:instrText xml:space="preserve"> PAGEREF _Toc17308 \h </w:instrText>
          </w:r>
          <w:r>
            <w:rPr>
              <w:rFonts w:hint="eastAsia" w:ascii="仿宋_GB2312" w:hAnsi="仿宋_GB2312" w:eastAsia="仿宋_GB2312" w:cs="仿宋_GB2312"/>
              <w:b w:val="0"/>
              <w:bCs w:val="0"/>
              <w:caps w:val="0"/>
              <w:smallCaps w:val="0"/>
              <w:sz w:val="28"/>
              <w:szCs w:val="28"/>
            </w:rPr>
            <w:fldChar w:fldCharType="separate"/>
          </w:r>
          <w:r>
            <w:rPr>
              <w:rFonts w:hint="eastAsia" w:ascii="仿宋_GB2312" w:hAnsi="仿宋_GB2312" w:eastAsia="仿宋_GB2312" w:cs="仿宋_GB2312"/>
              <w:b w:val="0"/>
              <w:bCs w:val="0"/>
              <w:caps w:val="0"/>
              <w:smallCaps w:val="0"/>
              <w:sz w:val="28"/>
              <w:szCs w:val="28"/>
            </w:rPr>
            <w:t>19</w:t>
          </w:r>
          <w:r>
            <w:rPr>
              <w:rFonts w:hint="eastAsia" w:ascii="仿宋_GB2312" w:hAnsi="仿宋_GB2312" w:eastAsia="仿宋_GB2312" w:cs="仿宋_GB2312"/>
              <w:b w:val="0"/>
              <w:bCs w:val="0"/>
              <w:caps w:val="0"/>
              <w:smallCaps w:val="0"/>
              <w:sz w:val="28"/>
              <w:szCs w:val="28"/>
            </w:rPr>
            <w:fldChar w:fldCharType="end"/>
          </w:r>
          <w:r>
            <w:rPr>
              <w:rFonts w:hint="eastAsia" w:ascii="仿宋_GB2312" w:hAnsi="仿宋_GB2312" w:eastAsia="仿宋_GB2312" w:cs="仿宋_GB2312"/>
              <w:b w:val="0"/>
              <w:bCs w:val="0"/>
              <w:caps w:val="0"/>
              <w:smallCaps w:val="0"/>
              <w:sz w:val="28"/>
              <w:szCs w:val="28"/>
              <w:highlight w:val="none"/>
            </w:rPr>
            <w:fldChar w:fldCharType="end"/>
          </w:r>
        </w:p>
        <w:p w14:paraId="50E0878F">
          <w:pPr>
            <w:pStyle w:val="14"/>
            <w:keepNext w:val="0"/>
            <w:keepLines w:val="0"/>
            <w:pageBreakBefore w:val="0"/>
            <w:widowControl w:val="0"/>
            <w:tabs>
              <w:tab w:val="right" w:leader="dot" w:pos="8846"/>
              <w:tab w:val="clear" w:pos="8295"/>
            </w:tabs>
            <w:kinsoku/>
            <w:wordWrap/>
            <w:overflowPunct/>
            <w:topLinePunct w:val="0"/>
            <w:autoSpaceDE/>
            <w:autoSpaceDN/>
            <w:bidi w:val="0"/>
            <w:adjustRightInd/>
            <w:snapToGrid/>
            <w:spacing w:line="300" w:lineRule="exact"/>
            <w:ind w:left="0" w:leftChars="0" w:firstLine="560" w:firstLineChars="200"/>
            <w:textAlignment w:val="auto"/>
            <w:rPr>
              <w:rFonts w:hint="eastAsia" w:ascii="仿宋_GB2312" w:hAnsi="仿宋_GB2312" w:eastAsia="仿宋_GB2312" w:cs="仿宋_GB2312"/>
              <w:b w:val="0"/>
              <w:bCs w:val="0"/>
              <w:caps w:val="0"/>
              <w:smallCaps w:val="0"/>
              <w:sz w:val="28"/>
              <w:szCs w:val="28"/>
            </w:rPr>
          </w:pPr>
          <w:r>
            <w:rPr>
              <w:rFonts w:hint="eastAsia" w:ascii="仿宋_GB2312" w:hAnsi="仿宋_GB2312" w:eastAsia="仿宋_GB2312" w:cs="仿宋_GB2312"/>
              <w:b w:val="0"/>
              <w:bCs w:val="0"/>
              <w:caps w:val="0"/>
              <w:smallCaps w:val="0"/>
              <w:sz w:val="28"/>
              <w:szCs w:val="28"/>
              <w:highlight w:val="none"/>
            </w:rPr>
            <w:fldChar w:fldCharType="begin"/>
          </w:r>
          <w:r>
            <w:rPr>
              <w:rFonts w:hint="eastAsia" w:ascii="仿宋_GB2312" w:hAnsi="仿宋_GB2312" w:eastAsia="仿宋_GB2312" w:cs="仿宋_GB2312"/>
              <w:b w:val="0"/>
              <w:bCs w:val="0"/>
              <w:caps w:val="0"/>
              <w:smallCaps w:val="0"/>
              <w:sz w:val="28"/>
              <w:szCs w:val="28"/>
              <w:highlight w:val="none"/>
            </w:rPr>
            <w:instrText xml:space="preserve"> HYPERLINK \l _Toc3586 </w:instrText>
          </w:r>
          <w:r>
            <w:rPr>
              <w:rFonts w:hint="eastAsia" w:ascii="仿宋_GB2312" w:hAnsi="仿宋_GB2312" w:eastAsia="仿宋_GB2312" w:cs="仿宋_GB2312"/>
              <w:b w:val="0"/>
              <w:bCs w:val="0"/>
              <w:caps w:val="0"/>
              <w:smallCaps w:val="0"/>
              <w:sz w:val="28"/>
              <w:szCs w:val="28"/>
              <w:highlight w:val="none"/>
            </w:rPr>
            <w:fldChar w:fldCharType="separate"/>
          </w:r>
          <w:r>
            <w:rPr>
              <w:rFonts w:hint="eastAsia" w:ascii="仿宋_GB2312" w:hAnsi="仿宋_GB2312" w:eastAsia="仿宋_GB2312" w:cs="仿宋_GB2312"/>
              <w:b w:val="0"/>
              <w:bCs w:val="0"/>
              <w:caps w:val="0"/>
              <w:smallCaps w:val="0"/>
              <w:sz w:val="28"/>
              <w:szCs w:val="28"/>
              <w:highlight w:val="none"/>
            </w:rPr>
            <w:t>第二章 评标程序及标准</w:t>
          </w:r>
          <w:r>
            <w:rPr>
              <w:rFonts w:hint="eastAsia" w:ascii="仿宋_GB2312" w:hAnsi="仿宋_GB2312" w:eastAsia="仿宋_GB2312" w:cs="仿宋_GB2312"/>
              <w:b w:val="0"/>
              <w:bCs w:val="0"/>
              <w:caps w:val="0"/>
              <w:smallCaps w:val="0"/>
              <w:sz w:val="28"/>
              <w:szCs w:val="28"/>
            </w:rPr>
            <w:tab/>
          </w:r>
          <w:r>
            <w:rPr>
              <w:rFonts w:hint="eastAsia" w:ascii="仿宋_GB2312" w:hAnsi="仿宋_GB2312" w:eastAsia="仿宋_GB2312" w:cs="仿宋_GB2312"/>
              <w:b w:val="0"/>
              <w:bCs w:val="0"/>
              <w:caps w:val="0"/>
              <w:smallCaps w:val="0"/>
              <w:sz w:val="28"/>
              <w:szCs w:val="28"/>
            </w:rPr>
            <w:fldChar w:fldCharType="begin"/>
          </w:r>
          <w:r>
            <w:rPr>
              <w:rFonts w:hint="eastAsia" w:ascii="仿宋_GB2312" w:hAnsi="仿宋_GB2312" w:eastAsia="仿宋_GB2312" w:cs="仿宋_GB2312"/>
              <w:b w:val="0"/>
              <w:bCs w:val="0"/>
              <w:caps w:val="0"/>
              <w:smallCaps w:val="0"/>
              <w:sz w:val="28"/>
              <w:szCs w:val="28"/>
            </w:rPr>
            <w:instrText xml:space="preserve"> PAGEREF _Toc3586 \h </w:instrText>
          </w:r>
          <w:r>
            <w:rPr>
              <w:rFonts w:hint="eastAsia" w:ascii="仿宋_GB2312" w:hAnsi="仿宋_GB2312" w:eastAsia="仿宋_GB2312" w:cs="仿宋_GB2312"/>
              <w:b w:val="0"/>
              <w:bCs w:val="0"/>
              <w:caps w:val="0"/>
              <w:smallCaps w:val="0"/>
              <w:sz w:val="28"/>
              <w:szCs w:val="28"/>
            </w:rPr>
            <w:fldChar w:fldCharType="separate"/>
          </w:r>
          <w:r>
            <w:rPr>
              <w:rFonts w:hint="eastAsia" w:ascii="仿宋_GB2312" w:hAnsi="仿宋_GB2312" w:eastAsia="仿宋_GB2312" w:cs="仿宋_GB2312"/>
              <w:b w:val="0"/>
              <w:bCs w:val="0"/>
              <w:caps w:val="0"/>
              <w:smallCaps w:val="0"/>
              <w:sz w:val="28"/>
              <w:szCs w:val="28"/>
            </w:rPr>
            <w:t>20</w:t>
          </w:r>
          <w:r>
            <w:rPr>
              <w:rFonts w:hint="eastAsia" w:ascii="仿宋_GB2312" w:hAnsi="仿宋_GB2312" w:eastAsia="仿宋_GB2312" w:cs="仿宋_GB2312"/>
              <w:b w:val="0"/>
              <w:bCs w:val="0"/>
              <w:caps w:val="0"/>
              <w:smallCaps w:val="0"/>
              <w:sz w:val="28"/>
              <w:szCs w:val="28"/>
            </w:rPr>
            <w:fldChar w:fldCharType="end"/>
          </w:r>
          <w:r>
            <w:rPr>
              <w:rFonts w:hint="eastAsia" w:ascii="仿宋_GB2312" w:hAnsi="仿宋_GB2312" w:eastAsia="仿宋_GB2312" w:cs="仿宋_GB2312"/>
              <w:b w:val="0"/>
              <w:bCs w:val="0"/>
              <w:caps w:val="0"/>
              <w:smallCaps w:val="0"/>
              <w:sz w:val="28"/>
              <w:szCs w:val="28"/>
              <w:highlight w:val="none"/>
            </w:rPr>
            <w:fldChar w:fldCharType="end"/>
          </w:r>
        </w:p>
        <w:p w14:paraId="007A25D7">
          <w:pPr>
            <w:pStyle w:val="14"/>
            <w:keepNext w:val="0"/>
            <w:keepLines w:val="0"/>
            <w:pageBreakBefore w:val="0"/>
            <w:widowControl w:val="0"/>
            <w:tabs>
              <w:tab w:val="right" w:leader="dot" w:pos="8846"/>
              <w:tab w:val="clear" w:pos="8295"/>
            </w:tabs>
            <w:kinsoku/>
            <w:wordWrap/>
            <w:overflowPunct/>
            <w:topLinePunct w:val="0"/>
            <w:autoSpaceDE/>
            <w:autoSpaceDN/>
            <w:bidi w:val="0"/>
            <w:adjustRightInd/>
            <w:snapToGrid/>
            <w:spacing w:line="300" w:lineRule="exact"/>
            <w:ind w:left="0" w:leftChars="0" w:firstLine="560" w:firstLineChars="200"/>
            <w:textAlignment w:val="auto"/>
            <w:rPr>
              <w:rFonts w:hint="eastAsia" w:ascii="仿宋_GB2312" w:hAnsi="仿宋_GB2312" w:eastAsia="仿宋_GB2312" w:cs="仿宋_GB2312"/>
              <w:b w:val="0"/>
              <w:bCs w:val="0"/>
              <w:caps w:val="0"/>
              <w:smallCaps w:val="0"/>
              <w:sz w:val="28"/>
              <w:szCs w:val="28"/>
            </w:rPr>
          </w:pPr>
          <w:r>
            <w:rPr>
              <w:rFonts w:hint="eastAsia" w:ascii="仿宋_GB2312" w:hAnsi="仿宋_GB2312" w:eastAsia="仿宋_GB2312" w:cs="仿宋_GB2312"/>
              <w:b w:val="0"/>
              <w:bCs w:val="0"/>
              <w:caps w:val="0"/>
              <w:smallCaps w:val="0"/>
              <w:sz w:val="28"/>
              <w:szCs w:val="28"/>
              <w:highlight w:val="none"/>
            </w:rPr>
            <w:fldChar w:fldCharType="begin"/>
          </w:r>
          <w:r>
            <w:rPr>
              <w:rFonts w:hint="eastAsia" w:ascii="仿宋_GB2312" w:hAnsi="仿宋_GB2312" w:eastAsia="仿宋_GB2312" w:cs="仿宋_GB2312"/>
              <w:b w:val="0"/>
              <w:bCs w:val="0"/>
              <w:caps w:val="0"/>
              <w:smallCaps w:val="0"/>
              <w:sz w:val="28"/>
              <w:szCs w:val="28"/>
              <w:highlight w:val="none"/>
            </w:rPr>
            <w:instrText xml:space="preserve"> HYPERLINK \l _Toc220 </w:instrText>
          </w:r>
          <w:r>
            <w:rPr>
              <w:rFonts w:hint="eastAsia" w:ascii="仿宋_GB2312" w:hAnsi="仿宋_GB2312" w:eastAsia="仿宋_GB2312" w:cs="仿宋_GB2312"/>
              <w:b w:val="0"/>
              <w:bCs w:val="0"/>
              <w:caps w:val="0"/>
              <w:smallCaps w:val="0"/>
              <w:sz w:val="28"/>
              <w:szCs w:val="28"/>
              <w:highlight w:val="none"/>
            </w:rPr>
            <w:fldChar w:fldCharType="separate"/>
          </w:r>
          <w:r>
            <w:rPr>
              <w:rFonts w:hint="eastAsia" w:ascii="仿宋_GB2312" w:hAnsi="仿宋_GB2312" w:eastAsia="仿宋_GB2312" w:cs="仿宋_GB2312"/>
              <w:b w:val="0"/>
              <w:bCs w:val="0"/>
              <w:caps w:val="0"/>
              <w:smallCaps w:val="0"/>
              <w:sz w:val="28"/>
              <w:szCs w:val="28"/>
              <w:highlight w:val="none"/>
            </w:rPr>
            <w:t>第三章 合同条款</w:t>
          </w:r>
          <w:r>
            <w:rPr>
              <w:rFonts w:hint="eastAsia" w:ascii="仿宋_GB2312" w:hAnsi="仿宋_GB2312" w:eastAsia="仿宋_GB2312" w:cs="仿宋_GB2312"/>
              <w:b w:val="0"/>
              <w:bCs w:val="0"/>
              <w:caps w:val="0"/>
              <w:smallCaps w:val="0"/>
              <w:sz w:val="28"/>
              <w:szCs w:val="28"/>
            </w:rPr>
            <w:tab/>
          </w:r>
          <w:r>
            <w:rPr>
              <w:rFonts w:hint="eastAsia" w:ascii="仿宋_GB2312" w:hAnsi="仿宋_GB2312" w:eastAsia="仿宋_GB2312" w:cs="仿宋_GB2312"/>
              <w:b w:val="0"/>
              <w:bCs w:val="0"/>
              <w:caps w:val="0"/>
              <w:smallCaps w:val="0"/>
              <w:sz w:val="28"/>
              <w:szCs w:val="28"/>
            </w:rPr>
            <w:fldChar w:fldCharType="begin"/>
          </w:r>
          <w:r>
            <w:rPr>
              <w:rFonts w:hint="eastAsia" w:ascii="仿宋_GB2312" w:hAnsi="仿宋_GB2312" w:eastAsia="仿宋_GB2312" w:cs="仿宋_GB2312"/>
              <w:b w:val="0"/>
              <w:bCs w:val="0"/>
              <w:caps w:val="0"/>
              <w:smallCaps w:val="0"/>
              <w:sz w:val="28"/>
              <w:szCs w:val="28"/>
            </w:rPr>
            <w:instrText xml:space="preserve"> PAGEREF _Toc220 \h </w:instrText>
          </w:r>
          <w:r>
            <w:rPr>
              <w:rFonts w:hint="eastAsia" w:ascii="仿宋_GB2312" w:hAnsi="仿宋_GB2312" w:eastAsia="仿宋_GB2312" w:cs="仿宋_GB2312"/>
              <w:b w:val="0"/>
              <w:bCs w:val="0"/>
              <w:caps w:val="0"/>
              <w:smallCaps w:val="0"/>
              <w:sz w:val="28"/>
              <w:szCs w:val="28"/>
            </w:rPr>
            <w:fldChar w:fldCharType="separate"/>
          </w:r>
          <w:r>
            <w:rPr>
              <w:rFonts w:hint="eastAsia" w:ascii="仿宋_GB2312" w:hAnsi="仿宋_GB2312" w:eastAsia="仿宋_GB2312" w:cs="仿宋_GB2312"/>
              <w:b w:val="0"/>
              <w:bCs w:val="0"/>
              <w:caps w:val="0"/>
              <w:smallCaps w:val="0"/>
              <w:sz w:val="28"/>
              <w:szCs w:val="28"/>
            </w:rPr>
            <w:t>27</w:t>
          </w:r>
          <w:r>
            <w:rPr>
              <w:rFonts w:hint="eastAsia" w:ascii="仿宋_GB2312" w:hAnsi="仿宋_GB2312" w:eastAsia="仿宋_GB2312" w:cs="仿宋_GB2312"/>
              <w:b w:val="0"/>
              <w:bCs w:val="0"/>
              <w:caps w:val="0"/>
              <w:smallCaps w:val="0"/>
              <w:sz w:val="28"/>
              <w:szCs w:val="28"/>
            </w:rPr>
            <w:fldChar w:fldCharType="end"/>
          </w:r>
          <w:r>
            <w:rPr>
              <w:rFonts w:hint="eastAsia" w:ascii="仿宋_GB2312" w:hAnsi="仿宋_GB2312" w:eastAsia="仿宋_GB2312" w:cs="仿宋_GB2312"/>
              <w:b w:val="0"/>
              <w:bCs w:val="0"/>
              <w:caps w:val="0"/>
              <w:smallCaps w:val="0"/>
              <w:sz w:val="28"/>
              <w:szCs w:val="28"/>
              <w:highlight w:val="none"/>
            </w:rPr>
            <w:fldChar w:fldCharType="end"/>
          </w:r>
        </w:p>
        <w:p w14:paraId="0E63D5FD">
          <w:pPr>
            <w:pStyle w:val="14"/>
            <w:keepNext w:val="0"/>
            <w:keepLines w:val="0"/>
            <w:pageBreakBefore w:val="0"/>
            <w:widowControl w:val="0"/>
            <w:tabs>
              <w:tab w:val="right" w:leader="dot" w:pos="8846"/>
              <w:tab w:val="clear" w:pos="8295"/>
            </w:tabs>
            <w:kinsoku/>
            <w:wordWrap/>
            <w:overflowPunct/>
            <w:topLinePunct w:val="0"/>
            <w:autoSpaceDE/>
            <w:autoSpaceDN/>
            <w:bidi w:val="0"/>
            <w:adjustRightInd/>
            <w:snapToGrid/>
            <w:spacing w:line="300" w:lineRule="exact"/>
            <w:ind w:left="0" w:leftChars="0" w:firstLine="560" w:firstLineChars="200"/>
            <w:textAlignment w:val="auto"/>
            <w:rPr>
              <w:rFonts w:hint="eastAsia" w:ascii="仿宋_GB2312" w:hAnsi="仿宋_GB2312" w:eastAsia="仿宋_GB2312" w:cs="仿宋_GB2312"/>
              <w:b w:val="0"/>
              <w:bCs w:val="0"/>
              <w:caps w:val="0"/>
              <w:smallCaps w:val="0"/>
              <w:sz w:val="28"/>
              <w:szCs w:val="28"/>
            </w:rPr>
          </w:pPr>
          <w:r>
            <w:rPr>
              <w:rFonts w:hint="eastAsia" w:ascii="仿宋_GB2312" w:hAnsi="仿宋_GB2312" w:eastAsia="仿宋_GB2312" w:cs="仿宋_GB2312"/>
              <w:b w:val="0"/>
              <w:bCs w:val="0"/>
              <w:caps w:val="0"/>
              <w:smallCaps w:val="0"/>
              <w:sz w:val="28"/>
              <w:szCs w:val="28"/>
              <w:highlight w:val="none"/>
            </w:rPr>
            <w:fldChar w:fldCharType="begin"/>
          </w:r>
          <w:r>
            <w:rPr>
              <w:rFonts w:hint="eastAsia" w:ascii="仿宋_GB2312" w:hAnsi="仿宋_GB2312" w:eastAsia="仿宋_GB2312" w:cs="仿宋_GB2312"/>
              <w:b w:val="0"/>
              <w:bCs w:val="0"/>
              <w:caps w:val="0"/>
              <w:smallCaps w:val="0"/>
              <w:sz w:val="28"/>
              <w:szCs w:val="28"/>
              <w:highlight w:val="none"/>
            </w:rPr>
            <w:instrText xml:space="preserve"> HYPERLINK \l _Toc17115 </w:instrText>
          </w:r>
          <w:r>
            <w:rPr>
              <w:rFonts w:hint="eastAsia" w:ascii="仿宋_GB2312" w:hAnsi="仿宋_GB2312" w:eastAsia="仿宋_GB2312" w:cs="仿宋_GB2312"/>
              <w:b w:val="0"/>
              <w:bCs w:val="0"/>
              <w:caps w:val="0"/>
              <w:smallCaps w:val="0"/>
              <w:sz w:val="28"/>
              <w:szCs w:val="28"/>
              <w:highlight w:val="none"/>
            </w:rPr>
            <w:fldChar w:fldCharType="separate"/>
          </w:r>
          <w:r>
            <w:rPr>
              <w:rFonts w:hint="eastAsia" w:ascii="仿宋_GB2312" w:hAnsi="仿宋_GB2312" w:eastAsia="仿宋_GB2312" w:cs="仿宋_GB2312"/>
              <w:b w:val="0"/>
              <w:bCs w:val="0"/>
              <w:caps w:val="0"/>
              <w:smallCaps w:val="0"/>
              <w:sz w:val="28"/>
              <w:szCs w:val="28"/>
              <w:highlight w:val="none"/>
            </w:rPr>
            <w:t>第四章 投标文件格式</w:t>
          </w:r>
          <w:r>
            <w:rPr>
              <w:rFonts w:hint="eastAsia" w:ascii="仿宋_GB2312" w:hAnsi="仿宋_GB2312" w:eastAsia="仿宋_GB2312" w:cs="仿宋_GB2312"/>
              <w:b w:val="0"/>
              <w:bCs w:val="0"/>
              <w:caps w:val="0"/>
              <w:smallCaps w:val="0"/>
              <w:sz w:val="28"/>
              <w:szCs w:val="28"/>
            </w:rPr>
            <w:tab/>
          </w:r>
          <w:r>
            <w:rPr>
              <w:rFonts w:hint="eastAsia" w:ascii="仿宋_GB2312" w:hAnsi="仿宋_GB2312" w:eastAsia="仿宋_GB2312" w:cs="仿宋_GB2312"/>
              <w:b w:val="0"/>
              <w:bCs w:val="0"/>
              <w:caps w:val="0"/>
              <w:smallCaps w:val="0"/>
              <w:sz w:val="28"/>
              <w:szCs w:val="28"/>
            </w:rPr>
            <w:fldChar w:fldCharType="begin"/>
          </w:r>
          <w:r>
            <w:rPr>
              <w:rFonts w:hint="eastAsia" w:ascii="仿宋_GB2312" w:hAnsi="仿宋_GB2312" w:eastAsia="仿宋_GB2312" w:cs="仿宋_GB2312"/>
              <w:b w:val="0"/>
              <w:bCs w:val="0"/>
              <w:caps w:val="0"/>
              <w:smallCaps w:val="0"/>
              <w:sz w:val="28"/>
              <w:szCs w:val="28"/>
            </w:rPr>
            <w:instrText xml:space="preserve"> PAGEREF _Toc17115 \h </w:instrText>
          </w:r>
          <w:r>
            <w:rPr>
              <w:rFonts w:hint="eastAsia" w:ascii="仿宋_GB2312" w:hAnsi="仿宋_GB2312" w:eastAsia="仿宋_GB2312" w:cs="仿宋_GB2312"/>
              <w:b w:val="0"/>
              <w:bCs w:val="0"/>
              <w:caps w:val="0"/>
              <w:smallCaps w:val="0"/>
              <w:sz w:val="28"/>
              <w:szCs w:val="28"/>
            </w:rPr>
            <w:fldChar w:fldCharType="separate"/>
          </w:r>
          <w:r>
            <w:rPr>
              <w:rFonts w:hint="eastAsia" w:ascii="仿宋_GB2312" w:hAnsi="仿宋_GB2312" w:eastAsia="仿宋_GB2312" w:cs="仿宋_GB2312"/>
              <w:b w:val="0"/>
              <w:bCs w:val="0"/>
              <w:caps w:val="0"/>
              <w:smallCaps w:val="0"/>
              <w:sz w:val="28"/>
              <w:szCs w:val="28"/>
            </w:rPr>
            <w:t>34</w:t>
          </w:r>
          <w:r>
            <w:rPr>
              <w:rFonts w:hint="eastAsia" w:ascii="仿宋_GB2312" w:hAnsi="仿宋_GB2312" w:eastAsia="仿宋_GB2312" w:cs="仿宋_GB2312"/>
              <w:b w:val="0"/>
              <w:bCs w:val="0"/>
              <w:caps w:val="0"/>
              <w:smallCaps w:val="0"/>
              <w:sz w:val="28"/>
              <w:szCs w:val="28"/>
            </w:rPr>
            <w:fldChar w:fldCharType="end"/>
          </w:r>
          <w:r>
            <w:rPr>
              <w:rFonts w:hint="eastAsia" w:ascii="仿宋_GB2312" w:hAnsi="仿宋_GB2312" w:eastAsia="仿宋_GB2312" w:cs="仿宋_GB2312"/>
              <w:b w:val="0"/>
              <w:bCs w:val="0"/>
              <w:caps w:val="0"/>
              <w:smallCaps w:val="0"/>
              <w:sz w:val="28"/>
              <w:szCs w:val="28"/>
              <w:highlight w:val="none"/>
            </w:rPr>
            <w:fldChar w:fldCharType="end"/>
          </w:r>
        </w:p>
        <w:p w14:paraId="01EB3BB0">
          <w:pPr>
            <w:pStyle w:val="7"/>
            <w:keepNext w:val="0"/>
            <w:keepLines w:val="0"/>
            <w:pageBreakBefore w:val="0"/>
            <w:widowControl w:val="0"/>
            <w:tabs>
              <w:tab w:val="right" w:leader="dot" w:pos="8846"/>
            </w:tabs>
            <w:kinsoku/>
            <w:wordWrap/>
            <w:overflowPunct/>
            <w:topLinePunct w:val="0"/>
            <w:autoSpaceDE/>
            <w:autoSpaceDN/>
            <w:bidi w:val="0"/>
            <w:adjustRightInd/>
            <w:snapToGrid/>
            <w:spacing w:line="300" w:lineRule="exact"/>
            <w:ind w:left="0" w:leftChars="0" w:firstLine="560" w:firstLineChars="200"/>
            <w:textAlignment w:val="auto"/>
            <w:rPr>
              <w:rFonts w:hint="eastAsia" w:ascii="仿宋_GB2312" w:hAnsi="仿宋_GB2312" w:eastAsia="仿宋_GB2312" w:cs="仿宋_GB2312"/>
              <w:b w:val="0"/>
              <w:bCs w:val="0"/>
              <w:caps w:val="0"/>
              <w:smallCaps w:val="0"/>
              <w:sz w:val="28"/>
              <w:szCs w:val="28"/>
            </w:rPr>
          </w:pPr>
          <w:r>
            <w:rPr>
              <w:rFonts w:hint="eastAsia" w:ascii="仿宋_GB2312" w:hAnsi="仿宋_GB2312" w:eastAsia="仿宋_GB2312" w:cs="仿宋_GB2312"/>
              <w:b w:val="0"/>
              <w:bCs w:val="0"/>
              <w:caps w:val="0"/>
              <w:smallCaps w:val="0"/>
              <w:sz w:val="28"/>
              <w:szCs w:val="28"/>
              <w:highlight w:val="none"/>
            </w:rPr>
            <w:fldChar w:fldCharType="begin"/>
          </w:r>
          <w:r>
            <w:rPr>
              <w:rFonts w:hint="eastAsia" w:ascii="仿宋_GB2312" w:hAnsi="仿宋_GB2312" w:eastAsia="仿宋_GB2312" w:cs="仿宋_GB2312"/>
              <w:b w:val="0"/>
              <w:bCs w:val="0"/>
              <w:caps w:val="0"/>
              <w:smallCaps w:val="0"/>
              <w:sz w:val="28"/>
              <w:szCs w:val="28"/>
              <w:highlight w:val="none"/>
            </w:rPr>
            <w:instrText xml:space="preserve"> HYPERLINK \l _Toc15150 </w:instrText>
          </w:r>
          <w:r>
            <w:rPr>
              <w:rFonts w:hint="eastAsia" w:ascii="仿宋_GB2312" w:hAnsi="仿宋_GB2312" w:eastAsia="仿宋_GB2312" w:cs="仿宋_GB2312"/>
              <w:b w:val="0"/>
              <w:bCs w:val="0"/>
              <w:caps w:val="0"/>
              <w:smallCaps w:val="0"/>
              <w:sz w:val="28"/>
              <w:szCs w:val="28"/>
              <w:highlight w:val="none"/>
            </w:rPr>
            <w:fldChar w:fldCharType="separate"/>
          </w:r>
          <w:r>
            <w:rPr>
              <w:rFonts w:hint="eastAsia" w:ascii="仿宋_GB2312" w:hAnsi="仿宋_GB2312" w:eastAsia="仿宋_GB2312" w:cs="仿宋_GB2312"/>
              <w:b w:val="0"/>
              <w:bCs w:val="0"/>
              <w:caps w:val="0"/>
              <w:smallCaps w:val="0"/>
              <w:sz w:val="28"/>
              <w:szCs w:val="28"/>
              <w:highlight w:val="none"/>
            </w:rPr>
            <w:t>格式1：《唱标信封》</w:t>
          </w:r>
          <w:r>
            <w:rPr>
              <w:rFonts w:hint="eastAsia" w:ascii="仿宋_GB2312" w:hAnsi="仿宋_GB2312" w:eastAsia="仿宋_GB2312" w:cs="仿宋_GB2312"/>
              <w:b w:val="0"/>
              <w:bCs w:val="0"/>
              <w:caps w:val="0"/>
              <w:smallCaps w:val="0"/>
              <w:sz w:val="28"/>
              <w:szCs w:val="28"/>
            </w:rPr>
            <w:tab/>
          </w:r>
          <w:r>
            <w:rPr>
              <w:rFonts w:hint="eastAsia" w:ascii="仿宋_GB2312" w:hAnsi="仿宋_GB2312" w:eastAsia="仿宋_GB2312" w:cs="仿宋_GB2312"/>
              <w:b w:val="0"/>
              <w:bCs w:val="0"/>
              <w:caps w:val="0"/>
              <w:smallCaps w:val="0"/>
              <w:sz w:val="28"/>
              <w:szCs w:val="28"/>
            </w:rPr>
            <w:fldChar w:fldCharType="begin"/>
          </w:r>
          <w:r>
            <w:rPr>
              <w:rFonts w:hint="eastAsia" w:ascii="仿宋_GB2312" w:hAnsi="仿宋_GB2312" w:eastAsia="仿宋_GB2312" w:cs="仿宋_GB2312"/>
              <w:b w:val="0"/>
              <w:bCs w:val="0"/>
              <w:caps w:val="0"/>
              <w:smallCaps w:val="0"/>
              <w:sz w:val="28"/>
              <w:szCs w:val="28"/>
            </w:rPr>
            <w:instrText xml:space="preserve"> PAGEREF _Toc15150 \h </w:instrText>
          </w:r>
          <w:r>
            <w:rPr>
              <w:rFonts w:hint="eastAsia" w:ascii="仿宋_GB2312" w:hAnsi="仿宋_GB2312" w:eastAsia="仿宋_GB2312" w:cs="仿宋_GB2312"/>
              <w:b w:val="0"/>
              <w:bCs w:val="0"/>
              <w:caps w:val="0"/>
              <w:smallCaps w:val="0"/>
              <w:sz w:val="28"/>
              <w:szCs w:val="28"/>
            </w:rPr>
            <w:fldChar w:fldCharType="separate"/>
          </w:r>
          <w:r>
            <w:rPr>
              <w:rFonts w:hint="eastAsia" w:ascii="仿宋_GB2312" w:hAnsi="仿宋_GB2312" w:eastAsia="仿宋_GB2312" w:cs="仿宋_GB2312"/>
              <w:b w:val="0"/>
              <w:bCs w:val="0"/>
              <w:caps w:val="0"/>
              <w:smallCaps w:val="0"/>
              <w:sz w:val="28"/>
              <w:szCs w:val="28"/>
            </w:rPr>
            <w:t>34</w:t>
          </w:r>
          <w:r>
            <w:rPr>
              <w:rFonts w:hint="eastAsia" w:ascii="仿宋_GB2312" w:hAnsi="仿宋_GB2312" w:eastAsia="仿宋_GB2312" w:cs="仿宋_GB2312"/>
              <w:b w:val="0"/>
              <w:bCs w:val="0"/>
              <w:caps w:val="0"/>
              <w:smallCaps w:val="0"/>
              <w:sz w:val="28"/>
              <w:szCs w:val="28"/>
            </w:rPr>
            <w:fldChar w:fldCharType="end"/>
          </w:r>
          <w:r>
            <w:rPr>
              <w:rFonts w:hint="eastAsia" w:ascii="仿宋_GB2312" w:hAnsi="仿宋_GB2312" w:eastAsia="仿宋_GB2312" w:cs="仿宋_GB2312"/>
              <w:b w:val="0"/>
              <w:bCs w:val="0"/>
              <w:caps w:val="0"/>
              <w:smallCaps w:val="0"/>
              <w:sz w:val="28"/>
              <w:szCs w:val="28"/>
              <w:highlight w:val="none"/>
            </w:rPr>
            <w:fldChar w:fldCharType="end"/>
          </w:r>
        </w:p>
        <w:p w14:paraId="7574D221">
          <w:pPr>
            <w:pStyle w:val="7"/>
            <w:keepNext w:val="0"/>
            <w:keepLines w:val="0"/>
            <w:pageBreakBefore w:val="0"/>
            <w:widowControl w:val="0"/>
            <w:tabs>
              <w:tab w:val="right" w:leader="dot" w:pos="8846"/>
            </w:tabs>
            <w:kinsoku/>
            <w:wordWrap/>
            <w:overflowPunct/>
            <w:topLinePunct w:val="0"/>
            <w:autoSpaceDE/>
            <w:autoSpaceDN/>
            <w:bidi w:val="0"/>
            <w:adjustRightInd/>
            <w:snapToGrid/>
            <w:spacing w:line="300" w:lineRule="exact"/>
            <w:ind w:left="0" w:leftChars="0" w:firstLine="560" w:firstLineChars="200"/>
            <w:textAlignment w:val="auto"/>
            <w:rPr>
              <w:rFonts w:hint="eastAsia" w:ascii="仿宋_GB2312" w:hAnsi="仿宋_GB2312" w:eastAsia="仿宋_GB2312" w:cs="仿宋_GB2312"/>
              <w:b w:val="0"/>
              <w:bCs w:val="0"/>
              <w:caps w:val="0"/>
              <w:smallCaps w:val="0"/>
              <w:sz w:val="28"/>
              <w:szCs w:val="28"/>
            </w:rPr>
          </w:pPr>
          <w:r>
            <w:rPr>
              <w:rFonts w:hint="eastAsia" w:ascii="仿宋_GB2312" w:hAnsi="仿宋_GB2312" w:eastAsia="仿宋_GB2312" w:cs="仿宋_GB2312"/>
              <w:b w:val="0"/>
              <w:bCs w:val="0"/>
              <w:caps w:val="0"/>
              <w:smallCaps w:val="0"/>
              <w:sz w:val="28"/>
              <w:szCs w:val="28"/>
              <w:highlight w:val="none"/>
            </w:rPr>
            <w:fldChar w:fldCharType="begin"/>
          </w:r>
          <w:r>
            <w:rPr>
              <w:rFonts w:hint="eastAsia" w:ascii="仿宋_GB2312" w:hAnsi="仿宋_GB2312" w:eastAsia="仿宋_GB2312" w:cs="仿宋_GB2312"/>
              <w:b w:val="0"/>
              <w:bCs w:val="0"/>
              <w:caps w:val="0"/>
              <w:smallCaps w:val="0"/>
              <w:sz w:val="28"/>
              <w:szCs w:val="28"/>
              <w:highlight w:val="none"/>
            </w:rPr>
            <w:instrText xml:space="preserve"> HYPERLINK \l _Toc11637 </w:instrText>
          </w:r>
          <w:r>
            <w:rPr>
              <w:rFonts w:hint="eastAsia" w:ascii="仿宋_GB2312" w:hAnsi="仿宋_GB2312" w:eastAsia="仿宋_GB2312" w:cs="仿宋_GB2312"/>
              <w:b w:val="0"/>
              <w:bCs w:val="0"/>
              <w:caps w:val="0"/>
              <w:smallCaps w:val="0"/>
              <w:sz w:val="28"/>
              <w:szCs w:val="28"/>
              <w:highlight w:val="none"/>
            </w:rPr>
            <w:fldChar w:fldCharType="separate"/>
          </w:r>
          <w:r>
            <w:rPr>
              <w:rFonts w:hint="eastAsia" w:ascii="仿宋_GB2312" w:hAnsi="仿宋_GB2312" w:eastAsia="仿宋_GB2312" w:cs="仿宋_GB2312"/>
              <w:b w:val="0"/>
              <w:bCs w:val="0"/>
              <w:caps w:val="0"/>
              <w:smallCaps w:val="0"/>
              <w:sz w:val="28"/>
              <w:szCs w:val="28"/>
              <w:highlight w:val="none"/>
            </w:rPr>
            <w:t>格式2：开标一览表</w:t>
          </w:r>
          <w:r>
            <w:rPr>
              <w:rFonts w:hint="eastAsia" w:ascii="仿宋_GB2312" w:hAnsi="仿宋_GB2312" w:eastAsia="仿宋_GB2312" w:cs="仿宋_GB2312"/>
              <w:b w:val="0"/>
              <w:bCs w:val="0"/>
              <w:caps w:val="0"/>
              <w:smallCaps w:val="0"/>
              <w:sz w:val="28"/>
              <w:szCs w:val="28"/>
            </w:rPr>
            <w:tab/>
          </w:r>
          <w:r>
            <w:rPr>
              <w:rFonts w:hint="eastAsia" w:ascii="仿宋_GB2312" w:hAnsi="仿宋_GB2312" w:eastAsia="仿宋_GB2312" w:cs="仿宋_GB2312"/>
              <w:b w:val="0"/>
              <w:bCs w:val="0"/>
              <w:caps w:val="0"/>
              <w:smallCaps w:val="0"/>
              <w:sz w:val="28"/>
              <w:szCs w:val="28"/>
            </w:rPr>
            <w:fldChar w:fldCharType="begin"/>
          </w:r>
          <w:r>
            <w:rPr>
              <w:rFonts w:hint="eastAsia" w:ascii="仿宋_GB2312" w:hAnsi="仿宋_GB2312" w:eastAsia="仿宋_GB2312" w:cs="仿宋_GB2312"/>
              <w:b w:val="0"/>
              <w:bCs w:val="0"/>
              <w:caps w:val="0"/>
              <w:smallCaps w:val="0"/>
              <w:sz w:val="28"/>
              <w:szCs w:val="28"/>
            </w:rPr>
            <w:instrText xml:space="preserve"> PAGEREF _Toc11637 \h </w:instrText>
          </w:r>
          <w:r>
            <w:rPr>
              <w:rFonts w:hint="eastAsia" w:ascii="仿宋_GB2312" w:hAnsi="仿宋_GB2312" w:eastAsia="仿宋_GB2312" w:cs="仿宋_GB2312"/>
              <w:b w:val="0"/>
              <w:bCs w:val="0"/>
              <w:caps w:val="0"/>
              <w:smallCaps w:val="0"/>
              <w:sz w:val="28"/>
              <w:szCs w:val="28"/>
            </w:rPr>
            <w:fldChar w:fldCharType="separate"/>
          </w:r>
          <w:r>
            <w:rPr>
              <w:rFonts w:hint="eastAsia" w:ascii="仿宋_GB2312" w:hAnsi="仿宋_GB2312" w:eastAsia="仿宋_GB2312" w:cs="仿宋_GB2312"/>
              <w:b w:val="0"/>
              <w:bCs w:val="0"/>
              <w:caps w:val="0"/>
              <w:smallCaps w:val="0"/>
              <w:sz w:val="28"/>
              <w:szCs w:val="28"/>
            </w:rPr>
            <w:t>35</w:t>
          </w:r>
          <w:r>
            <w:rPr>
              <w:rFonts w:hint="eastAsia" w:ascii="仿宋_GB2312" w:hAnsi="仿宋_GB2312" w:eastAsia="仿宋_GB2312" w:cs="仿宋_GB2312"/>
              <w:b w:val="0"/>
              <w:bCs w:val="0"/>
              <w:caps w:val="0"/>
              <w:smallCaps w:val="0"/>
              <w:sz w:val="28"/>
              <w:szCs w:val="28"/>
            </w:rPr>
            <w:fldChar w:fldCharType="end"/>
          </w:r>
          <w:r>
            <w:rPr>
              <w:rFonts w:hint="eastAsia" w:ascii="仿宋_GB2312" w:hAnsi="仿宋_GB2312" w:eastAsia="仿宋_GB2312" w:cs="仿宋_GB2312"/>
              <w:b w:val="0"/>
              <w:bCs w:val="0"/>
              <w:caps w:val="0"/>
              <w:smallCaps w:val="0"/>
              <w:sz w:val="28"/>
              <w:szCs w:val="28"/>
              <w:highlight w:val="none"/>
            </w:rPr>
            <w:fldChar w:fldCharType="end"/>
          </w:r>
        </w:p>
        <w:p w14:paraId="295607A2">
          <w:pPr>
            <w:pStyle w:val="7"/>
            <w:keepNext w:val="0"/>
            <w:keepLines w:val="0"/>
            <w:pageBreakBefore w:val="0"/>
            <w:widowControl w:val="0"/>
            <w:tabs>
              <w:tab w:val="right" w:leader="dot" w:pos="8846"/>
            </w:tabs>
            <w:kinsoku/>
            <w:wordWrap/>
            <w:overflowPunct/>
            <w:topLinePunct w:val="0"/>
            <w:autoSpaceDE/>
            <w:autoSpaceDN/>
            <w:bidi w:val="0"/>
            <w:adjustRightInd/>
            <w:snapToGrid/>
            <w:spacing w:line="300" w:lineRule="exact"/>
            <w:ind w:left="0" w:leftChars="0" w:firstLine="560" w:firstLineChars="200"/>
            <w:textAlignment w:val="auto"/>
            <w:rPr>
              <w:rFonts w:hint="eastAsia" w:ascii="仿宋_GB2312" w:hAnsi="仿宋_GB2312" w:eastAsia="仿宋_GB2312" w:cs="仿宋_GB2312"/>
              <w:b w:val="0"/>
              <w:bCs w:val="0"/>
              <w:caps w:val="0"/>
              <w:smallCaps w:val="0"/>
              <w:sz w:val="28"/>
              <w:szCs w:val="28"/>
            </w:rPr>
          </w:pPr>
          <w:r>
            <w:rPr>
              <w:rFonts w:hint="eastAsia" w:ascii="仿宋_GB2312" w:hAnsi="仿宋_GB2312" w:eastAsia="仿宋_GB2312" w:cs="仿宋_GB2312"/>
              <w:b w:val="0"/>
              <w:bCs w:val="0"/>
              <w:caps w:val="0"/>
              <w:smallCaps w:val="0"/>
              <w:sz w:val="28"/>
              <w:szCs w:val="28"/>
              <w:highlight w:val="none"/>
            </w:rPr>
            <w:fldChar w:fldCharType="begin"/>
          </w:r>
          <w:r>
            <w:rPr>
              <w:rFonts w:hint="eastAsia" w:ascii="仿宋_GB2312" w:hAnsi="仿宋_GB2312" w:eastAsia="仿宋_GB2312" w:cs="仿宋_GB2312"/>
              <w:b w:val="0"/>
              <w:bCs w:val="0"/>
              <w:caps w:val="0"/>
              <w:smallCaps w:val="0"/>
              <w:sz w:val="28"/>
              <w:szCs w:val="28"/>
              <w:highlight w:val="none"/>
            </w:rPr>
            <w:instrText xml:space="preserve"> HYPERLINK \l _Toc16974 </w:instrText>
          </w:r>
          <w:r>
            <w:rPr>
              <w:rFonts w:hint="eastAsia" w:ascii="仿宋_GB2312" w:hAnsi="仿宋_GB2312" w:eastAsia="仿宋_GB2312" w:cs="仿宋_GB2312"/>
              <w:b w:val="0"/>
              <w:bCs w:val="0"/>
              <w:caps w:val="0"/>
              <w:smallCaps w:val="0"/>
              <w:sz w:val="28"/>
              <w:szCs w:val="28"/>
              <w:highlight w:val="none"/>
            </w:rPr>
            <w:fldChar w:fldCharType="separate"/>
          </w:r>
          <w:r>
            <w:rPr>
              <w:rFonts w:hint="eastAsia" w:ascii="仿宋_GB2312" w:hAnsi="仿宋_GB2312" w:eastAsia="仿宋_GB2312" w:cs="仿宋_GB2312"/>
              <w:b w:val="0"/>
              <w:bCs w:val="0"/>
              <w:caps w:val="0"/>
              <w:smallCaps w:val="0"/>
              <w:sz w:val="28"/>
              <w:szCs w:val="28"/>
              <w:highlight w:val="none"/>
            </w:rPr>
            <w:t>格式</w:t>
          </w:r>
          <w:r>
            <w:rPr>
              <w:rFonts w:hint="eastAsia" w:ascii="仿宋_GB2312" w:hAnsi="仿宋_GB2312" w:eastAsia="仿宋_GB2312" w:cs="仿宋_GB2312"/>
              <w:b w:val="0"/>
              <w:bCs w:val="0"/>
              <w:caps w:val="0"/>
              <w:smallCaps w:val="0"/>
              <w:sz w:val="28"/>
              <w:szCs w:val="28"/>
              <w:highlight w:val="none"/>
              <w:lang w:val="en-US" w:eastAsia="zh-CN"/>
            </w:rPr>
            <w:t>3</w:t>
          </w:r>
          <w:r>
            <w:rPr>
              <w:rFonts w:hint="eastAsia" w:ascii="仿宋_GB2312" w:hAnsi="仿宋_GB2312" w:eastAsia="仿宋_GB2312" w:cs="仿宋_GB2312"/>
              <w:b w:val="0"/>
              <w:bCs w:val="0"/>
              <w:caps w:val="0"/>
              <w:smallCaps w:val="0"/>
              <w:sz w:val="28"/>
              <w:szCs w:val="28"/>
              <w:highlight w:val="none"/>
            </w:rPr>
            <w:t>：</w:t>
          </w:r>
          <w:r>
            <w:rPr>
              <w:rFonts w:hint="eastAsia" w:ascii="仿宋_GB2312" w:hAnsi="仿宋_GB2312" w:eastAsia="仿宋_GB2312" w:cs="仿宋_GB2312"/>
              <w:b w:val="0"/>
              <w:bCs w:val="0"/>
              <w:caps w:val="0"/>
              <w:smallCaps w:val="0"/>
              <w:sz w:val="28"/>
              <w:szCs w:val="28"/>
              <w:highlight w:val="none"/>
              <w:lang w:eastAsia="zh-CN"/>
            </w:rPr>
            <w:t>体检方案及</w:t>
          </w:r>
          <w:r>
            <w:rPr>
              <w:rFonts w:hint="eastAsia" w:ascii="仿宋_GB2312" w:hAnsi="仿宋_GB2312" w:eastAsia="仿宋_GB2312" w:cs="仿宋_GB2312"/>
              <w:b w:val="0"/>
              <w:bCs w:val="0"/>
              <w:caps w:val="0"/>
              <w:smallCaps w:val="0"/>
              <w:sz w:val="28"/>
              <w:szCs w:val="28"/>
              <w:highlight w:val="none"/>
            </w:rPr>
            <w:t>报价表</w:t>
          </w:r>
          <w:r>
            <w:rPr>
              <w:rFonts w:hint="eastAsia" w:ascii="仿宋_GB2312" w:hAnsi="仿宋_GB2312" w:eastAsia="仿宋_GB2312" w:cs="仿宋_GB2312"/>
              <w:b w:val="0"/>
              <w:bCs w:val="0"/>
              <w:caps w:val="0"/>
              <w:smallCaps w:val="0"/>
              <w:sz w:val="28"/>
              <w:szCs w:val="28"/>
            </w:rPr>
            <w:tab/>
          </w:r>
          <w:r>
            <w:rPr>
              <w:rFonts w:hint="eastAsia" w:ascii="仿宋_GB2312" w:hAnsi="仿宋_GB2312" w:eastAsia="仿宋_GB2312" w:cs="仿宋_GB2312"/>
              <w:b w:val="0"/>
              <w:bCs w:val="0"/>
              <w:caps w:val="0"/>
              <w:smallCaps w:val="0"/>
              <w:sz w:val="28"/>
              <w:szCs w:val="28"/>
            </w:rPr>
            <w:fldChar w:fldCharType="begin"/>
          </w:r>
          <w:r>
            <w:rPr>
              <w:rFonts w:hint="eastAsia" w:ascii="仿宋_GB2312" w:hAnsi="仿宋_GB2312" w:eastAsia="仿宋_GB2312" w:cs="仿宋_GB2312"/>
              <w:b w:val="0"/>
              <w:bCs w:val="0"/>
              <w:caps w:val="0"/>
              <w:smallCaps w:val="0"/>
              <w:sz w:val="28"/>
              <w:szCs w:val="28"/>
            </w:rPr>
            <w:instrText xml:space="preserve"> PAGEREF _Toc16974 \h </w:instrText>
          </w:r>
          <w:r>
            <w:rPr>
              <w:rFonts w:hint="eastAsia" w:ascii="仿宋_GB2312" w:hAnsi="仿宋_GB2312" w:eastAsia="仿宋_GB2312" w:cs="仿宋_GB2312"/>
              <w:b w:val="0"/>
              <w:bCs w:val="0"/>
              <w:caps w:val="0"/>
              <w:smallCaps w:val="0"/>
              <w:sz w:val="28"/>
              <w:szCs w:val="28"/>
            </w:rPr>
            <w:fldChar w:fldCharType="separate"/>
          </w:r>
          <w:r>
            <w:rPr>
              <w:rFonts w:hint="eastAsia" w:ascii="仿宋_GB2312" w:hAnsi="仿宋_GB2312" w:eastAsia="仿宋_GB2312" w:cs="仿宋_GB2312"/>
              <w:b w:val="0"/>
              <w:bCs w:val="0"/>
              <w:caps w:val="0"/>
              <w:smallCaps w:val="0"/>
              <w:sz w:val="28"/>
              <w:szCs w:val="28"/>
            </w:rPr>
            <w:t>36</w:t>
          </w:r>
          <w:r>
            <w:rPr>
              <w:rFonts w:hint="eastAsia" w:ascii="仿宋_GB2312" w:hAnsi="仿宋_GB2312" w:eastAsia="仿宋_GB2312" w:cs="仿宋_GB2312"/>
              <w:b w:val="0"/>
              <w:bCs w:val="0"/>
              <w:caps w:val="0"/>
              <w:smallCaps w:val="0"/>
              <w:sz w:val="28"/>
              <w:szCs w:val="28"/>
            </w:rPr>
            <w:fldChar w:fldCharType="end"/>
          </w:r>
          <w:r>
            <w:rPr>
              <w:rFonts w:hint="eastAsia" w:ascii="仿宋_GB2312" w:hAnsi="仿宋_GB2312" w:eastAsia="仿宋_GB2312" w:cs="仿宋_GB2312"/>
              <w:b w:val="0"/>
              <w:bCs w:val="0"/>
              <w:caps w:val="0"/>
              <w:smallCaps w:val="0"/>
              <w:sz w:val="28"/>
              <w:szCs w:val="28"/>
              <w:highlight w:val="none"/>
            </w:rPr>
            <w:fldChar w:fldCharType="end"/>
          </w:r>
        </w:p>
        <w:p w14:paraId="7266B93B">
          <w:pPr>
            <w:pStyle w:val="7"/>
            <w:keepNext w:val="0"/>
            <w:keepLines w:val="0"/>
            <w:pageBreakBefore w:val="0"/>
            <w:widowControl w:val="0"/>
            <w:tabs>
              <w:tab w:val="right" w:leader="dot" w:pos="8846"/>
            </w:tabs>
            <w:kinsoku/>
            <w:wordWrap/>
            <w:overflowPunct/>
            <w:topLinePunct w:val="0"/>
            <w:autoSpaceDE/>
            <w:autoSpaceDN/>
            <w:bidi w:val="0"/>
            <w:adjustRightInd/>
            <w:snapToGrid/>
            <w:spacing w:line="300" w:lineRule="exact"/>
            <w:ind w:left="0" w:leftChars="0" w:firstLine="560" w:firstLineChars="200"/>
            <w:textAlignment w:val="auto"/>
            <w:rPr>
              <w:rFonts w:hint="eastAsia" w:ascii="仿宋_GB2312" w:hAnsi="仿宋_GB2312" w:eastAsia="仿宋_GB2312" w:cs="仿宋_GB2312"/>
              <w:b w:val="0"/>
              <w:bCs w:val="0"/>
              <w:caps w:val="0"/>
              <w:smallCaps w:val="0"/>
              <w:sz w:val="28"/>
              <w:szCs w:val="28"/>
            </w:rPr>
          </w:pPr>
          <w:r>
            <w:rPr>
              <w:rFonts w:hint="eastAsia" w:ascii="仿宋_GB2312" w:hAnsi="仿宋_GB2312" w:eastAsia="仿宋_GB2312" w:cs="仿宋_GB2312"/>
              <w:b w:val="0"/>
              <w:bCs w:val="0"/>
              <w:caps w:val="0"/>
              <w:smallCaps w:val="0"/>
              <w:sz w:val="28"/>
              <w:szCs w:val="28"/>
              <w:highlight w:val="none"/>
            </w:rPr>
            <w:fldChar w:fldCharType="begin"/>
          </w:r>
          <w:r>
            <w:rPr>
              <w:rFonts w:hint="eastAsia" w:ascii="仿宋_GB2312" w:hAnsi="仿宋_GB2312" w:eastAsia="仿宋_GB2312" w:cs="仿宋_GB2312"/>
              <w:b w:val="0"/>
              <w:bCs w:val="0"/>
              <w:caps w:val="0"/>
              <w:smallCaps w:val="0"/>
              <w:sz w:val="28"/>
              <w:szCs w:val="28"/>
              <w:highlight w:val="none"/>
            </w:rPr>
            <w:instrText xml:space="preserve"> HYPERLINK \l _Toc2151 </w:instrText>
          </w:r>
          <w:r>
            <w:rPr>
              <w:rFonts w:hint="eastAsia" w:ascii="仿宋_GB2312" w:hAnsi="仿宋_GB2312" w:eastAsia="仿宋_GB2312" w:cs="仿宋_GB2312"/>
              <w:b w:val="0"/>
              <w:bCs w:val="0"/>
              <w:caps w:val="0"/>
              <w:smallCaps w:val="0"/>
              <w:sz w:val="28"/>
              <w:szCs w:val="28"/>
              <w:highlight w:val="none"/>
            </w:rPr>
            <w:fldChar w:fldCharType="separate"/>
          </w:r>
          <w:r>
            <w:rPr>
              <w:rFonts w:hint="eastAsia" w:ascii="仿宋_GB2312" w:hAnsi="仿宋_GB2312" w:eastAsia="仿宋_GB2312" w:cs="仿宋_GB2312"/>
              <w:b w:val="0"/>
              <w:bCs w:val="0"/>
              <w:caps w:val="0"/>
              <w:smallCaps w:val="0"/>
              <w:sz w:val="28"/>
              <w:szCs w:val="28"/>
              <w:highlight w:val="none"/>
              <w:lang w:val="zh-CN"/>
            </w:rPr>
            <w:t>格式4：</w:t>
          </w:r>
          <w:r>
            <w:rPr>
              <w:rFonts w:hint="eastAsia" w:ascii="仿宋_GB2312" w:hAnsi="仿宋_GB2312" w:eastAsia="仿宋_GB2312" w:cs="仿宋_GB2312"/>
              <w:b w:val="0"/>
              <w:bCs w:val="0"/>
              <w:caps w:val="0"/>
              <w:smallCaps w:val="0"/>
              <w:sz w:val="28"/>
              <w:szCs w:val="28"/>
              <w:highlight w:val="none"/>
              <w:lang w:val="en-US" w:eastAsia="zh-CN"/>
            </w:rPr>
            <w:t>招标文件响应</w:t>
          </w:r>
          <w:r>
            <w:rPr>
              <w:rFonts w:hint="eastAsia" w:ascii="仿宋_GB2312" w:hAnsi="仿宋_GB2312" w:eastAsia="仿宋_GB2312" w:cs="仿宋_GB2312"/>
              <w:b w:val="0"/>
              <w:bCs w:val="0"/>
              <w:caps w:val="0"/>
              <w:smallCaps w:val="0"/>
              <w:sz w:val="28"/>
              <w:szCs w:val="28"/>
              <w:highlight w:val="none"/>
              <w:lang w:val="zh-CN"/>
            </w:rPr>
            <w:t>情况</w:t>
          </w:r>
          <w:r>
            <w:rPr>
              <w:rFonts w:hint="eastAsia" w:ascii="仿宋_GB2312" w:hAnsi="仿宋_GB2312" w:eastAsia="仿宋_GB2312" w:cs="仿宋_GB2312"/>
              <w:b w:val="0"/>
              <w:bCs w:val="0"/>
              <w:caps w:val="0"/>
              <w:smallCaps w:val="0"/>
              <w:sz w:val="28"/>
              <w:szCs w:val="28"/>
              <w:highlight w:val="none"/>
              <w:lang w:val="en-US" w:eastAsia="zh-CN"/>
            </w:rPr>
            <w:t>偏离表</w:t>
          </w:r>
          <w:r>
            <w:rPr>
              <w:rFonts w:hint="eastAsia" w:ascii="仿宋_GB2312" w:hAnsi="仿宋_GB2312" w:eastAsia="仿宋_GB2312" w:cs="仿宋_GB2312"/>
              <w:b w:val="0"/>
              <w:bCs w:val="0"/>
              <w:caps w:val="0"/>
              <w:smallCaps w:val="0"/>
              <w:sz w:val="28"/>
              <w:szCs w:val="28"/>
            </w:rPr>
            <w:tab/>
          </w:r>
          <w:r>
            <w:rPr>
              <w:rFonts w:hint="eastAsia" w:ascii="仿宋_GB2312" w:hAnsi="仿宋_GB2312" w:eastAsia="仿宋_GB2312" w:cs="仿宋_GB2312"/>
              <w:b w:val="0"/>
              <w:bCs w:val="0"/>
              <w:caps w:val="0"/>
              <w:smallCaps w:val="0"/>
              <w:sz w:val="28"/>
              <w:szCs w:val="28"/>
            </w:rPr>
            <w:fldChar w:fldCharType="begin"/>
          </w:r>
          <w:r>
            <w:rPr>
              <w:rFonts w:hint="eastAsia" w:ascii="仿宋_GB2312" w:hAnsi="仿宋_GB2312" w:eastAsia="仿宋_GB2312" w:cs="仿宋_GB2312"/>
              <w:b w:val="0"/>
              <w:bCs w:val="0"/>
              <w:caps w:val="0"/>
              <w:smallCaps w:val="0"/>
              <w:sz w:val="28"/>
              <w:szCs w:val="28"/>
            </w:rPr>
            <w:instrText xml:space="preserve"> PAGEREF _Toc2151 \h </w:instrText>
          </w:r>
          <w:r>
            <w:rPr>
              <w:rFonts w:hint="eastAsia" w:ascii="仿宋_GB2312" w:hAnsi="仿宋_GB2312" w:eastAsia="仿宋_GB2312" w:cs="仿宋_GB2312"/>
              <w:b w:val="0"/>
              <w:bCs w:val="0"/>
              <w:caps w:val="0"/>
              <w:smallCaps w:val="0"/>
              <w:sz w:val="28"/>
              <w:szCs w:val="28"/>
            </w:rPr>
            <w:fldChar w:fldCharType="separate"/>
          </w:r>
          <w:r>
            <w:rPr>
              <w:rFonts w:hint="eastAsia" w:ascii="仿宋_GB2312" w:hAnsi="仿宋_GB2312" w:eastAsia="仿宋_GB2312" w:cs="仿宋_GB2312"/>
              <w:b w:val="0"/>
              <w:bCs w:val="0"/>
              <w:caps w:val="0"/>
              <w:smallCaps w:val="0"/>
              <w:sz w:val="28"/>
              <w:szCs w:val="28"/>
            </w:rPr>
            <w:t>37</w:t>
          </w:r>
          <w:r>
            <w:rPr>
              <w:rFonts w:hint="eastAsia" w:ascii="仿宋_GB2312" w:hAnsi="仿宋_GB2312" w:eastAsia="仿宋_GB2312" w:cs="仿宋_GB2312"/>
              <w:b w:val="0"/>
              <w:bCs w:val="0"/>
              <w:caps w:val="0"/>
              <w:smallCaps w:val="0"/>
              <w:sz w:val="28"/>
              <w:szCs w:val="28"/>
            </w:rPr>
            <w:fldChar w:fldCharType="end"/>
          </w:r>
          <w:r>
            <w:rPr>
              <w:rFonts w:hint="eastAsia" w:ascii="仿宋_GB2312" w:hAnsi="仿宋_GB2312" w:eastAsia="仿宋_GB2312" w:cs="仿宋_GB2312"/>
              <w:b w:val="0"/>
              <w:bCs w:val="0"/>
              <w:caps w:val="0"/>
              <w:smallCaps w:val="0"/>
              <w:sz w:val="28"/>
              <w:szCs w:val="28"/>
              <w:highlight w:val="none"/>
            </w:rPr>
            <w:fldChar w:fldCharType="end"/>
          </w:r>
        </w:p>
        <w:p w14:paraId="71B5CC58">
          <w:pPr>
            <w:pStyle w:val="7"/>
            <w:keepNext w:val="0"/>
            <w:keepLines w:val="0"/>
            <w:pageBreakBefore w:val="0"/>
            <w:widowControl w:val="0"/>
            <w:tabs>
              <w:tab w:val="right" w:leader="dot" w:pos="8846"/>
            </w:tabs>
            <w:kinsoku/>
            <w:wordWrap/>
            <w:overflowPunct/>
            <w:topLinePunct w:val="0"/>
            <w:autoSpaceDE/>
            <w:autoSpaceDN/>
            <w:bidi w:val="0"/>
            <w:adjustRightInd/>
            <w:snapToGrid/>
            <w:spacing w:line="300" w:lineRule="exact"/>
            <w:ind w:left="0" w:leftChars="0" w:firstLine="560" w:firstLineChars="200"/>
            <w:textAlignment w:val="auto"/>
            <w:rPr>
              <w:rFonts w:hint="eastAsia" w:ascii="仿宋_GB2312" w:hAnsi="仿宋_GB2312" w:eastAsia="仿宋_GB2312" w:cs="仿宋_GB2312"/>
              <w:b w:val="0"/>
              <w:bCs w:val="0"/>
              <w:caps w:val="0"/>
              <w:smallCaps w:val="0"/>
              <w:sz w:val="28"/>
              <w:szCs w:val="28"/>
            </w:rPr>
          </w:pPr>
          <w:r>
            <w:rPr>
              <w:rFonts w:hint="eastAsia" w:ascii="仿宋_GB2312" w:hAnsi="仿宋_GB2312" w:eastAsia="仿宋_GB2312" w:cs="仿宋_GB2312"/>
              <w:b w:val="0"/>
              <w:bCs w:val="0"/>
              <w:caps w:val="0"/>
              <w:smallCaps w:val="0"/>
              <w:sz w:val="28"/>
              <w:szCs w:val="28"/>
              <w:highlight w:val="none"/>
            </w:rPr>
            <w:fldChar w:fldCharType="begin"/>
          </w:r>
          <w:r>
            <w:rPr>
              <w:rFonts w:hint="eastAsia" w:ascii="仿宋_GB2312" w:hAnsi="仿宋_GB2312" w:eastAsia="仿宋_GB2312" w:cs="仿宋_GB2312"/>
              <w:b w:val="0"/>
              <w:bCs w:val="0"/>
              <w:caps w:val="0"/>
              <w:smallCaps w:val="0"/>
              <w:sz w:val="28"/>
              <w:szCs w:val="28"/>
              <w:highlight w:val="none"/>
            </w:rPr>
            <w:instrText xml:space="preserve"> HYPERLINK \l _Toc27438 </w:instrText>
          </w:r>
          <w:r>
            <w:rPr>
              <w:rFonts w:hint="eastAsia" w:ascii="仿宋_GB2312" w:hAnsi="仿宋_GB2312" w:eastAsia="仿宋_GB2312" w:cs="仿宋_GB2312"/>
              <w:b w:val="0"/>
              <w:bCs w:val="0"/>
              <w:caps w:val="0"/>
              <w:smallCaps w:val="0"/>
              <w:sz w:val="28"/>
              <w:szCs w:val="28"/>
              <w:highlight w:val="none"/>
            </w:rPr>
            <w:fldChar w:fldCharType="separate"/>
          </w:r>
          <w:r>
            <w:rPr>
              <w:rFonts w:hint="eastAsia" w:ascii="仿宋_GB2312" w:hAnsi="仿宋_GB2312" w:eastAsia="仿宋_GB2312" w:cs="仿宋_GB2312"/>
              <w:b w:val="0"/>
              <w:bCs w:val="0"/>
              <w:caps w:val="0"/>
              <w:smallCaps w:val="0"/>
              <w:sz w:val="28"/>
              <w:szCs w:val="28"/>
              <w:highlight w:val="none"/>
              <w:lang w:val="zh-CN"/>
            </w:rPr>
            <w:t>格式</w:t>
          </w:r>
          <w:r>
            <w:rPr>
              <w:rFonts w:hint="eastAsia" w:ascii="仿宋_GB2312" w:hAnsi="仿宋_GB2312" w:eastAsia="仿宋_GB2312" w:cs="仿宋_GB2312"/>
              <w:b w:val="0"/>
              <w:bCs w:val="0"/>
              <w:caps w:val="0"/>
              <w:smallCaps w:val="0"/>
              <w:sz w:val="28"/>
              <w:szCs w:val="28"/>
              <w:highlight w:val="none"/>
              <w:lang w:val="en-US" w:eastAsia="zh-CN"/>
            </w:rPr>
            <w:t>5</w:t>
          </w:r>
          <w:r>
            <w:rPr>
              <w:rFonts w:hint="eastAsia" w:ascii="仿宋_GB2312" w:hAnsi="仿宋_GB2312" w:eastAsia="仿宋_GB2312" w:cs="仿宋_GB2312"/>
              <w:b w:val="0"/>
              <w:bCs w:val="0"/>
              <w:caps w:val="0"/>
              <w:smallCaps w:val="0"/>
              <w:sz w:val="28"/>
              <w:szCs w:val="28"/>
              <w:highlight w:val="none"/>
              <w:lang w:val="zh-CN"/>
            </w:rPr>
            <w:t>：</w:t>
          </w:r>
          <w:r>
            <w:rPr>
              <w:rFonts w:hint="eastAsia" w:ascii="仿宋_GB2312" w:hAnsi="仿宋_GB2312" w:eastAsia="仿宋_GB2312" w:cs="仿宋_GB2312"/>
              <w:b w:val="0"/>
              <w:bCs w:val="0"/>
              <w:caps w:val="0"/>
              <w:smallCaps w:val="0"/>
              <w:sz w:val="28"/>
              <w:szCs w:val="28"/>
              <w:highlight w:val="none"/>
              <w:lang w:val="en-US" w:eastAsia="zh-CN"/>
            </w:rPr>
            <w:t>廉洁</w:t>
          </w:r>
          <w:r>
            <w:rPr>
              <w:rFonts w:hint="eastAsia" w:ascii="仿宋_GB2312" w:hAnsi="仿宋_GB2312" w:eastAsia="仿宋_GB2312" w:cs="仿宋_GB2312"/>
              <w:b w:val="0"/>
              <w:bCs w:val="0"/>
              <w:caps w:val="0"/>
              <w:smallCaps w:val="0"/>
              <w:sz w:val="28"/>
              <w:szCs w:val="28"/>
              <w:highlight w:val="none"/>
              <w:lang w:val="zh-CN"/>
            </w:rPr>
            <w:t>承诺函</w:t>
          </w:r>
          <w:r>
            <w:rPr>
              <w:rFonts w:hint="eastAsia" w:ascii="仿宋_GB2312" w:hAnsi="仿宋_GB2312" w:eastAsia="仿宋_GB2312" w:cs="仿宋_GB2312"/>
              <w:b w:val="0"/>
              <w:bCs w:val="0"/>
              <w:caps w:val="0"/>
              <w:smallCaps w:val="0"/>
              <w:sz w:val="28"/>
              <w:szCs w:val="28"/>
            </w:rPr>
            <w:tab/>
          </w:r>
          <w:r>
            <w:rPr>
              <w:rFonts w:hint="eastAsia" w:ascii="仿宋_GB2312" w:hAnsi="仿宋_GB2312" w:eastAsia="仿宋_GB2312" w:cs="仿宋_GB2312"/>
              <w:b w:val="0"/>
              <w:bCs w:val="0"/>
              <w:caps w:val="0"/>
              <w:smallCaps w:val="0"/>
              <w:sz w:val="28"/>
              <w:szCs w:val="28"/>
            </w:rPr>
            <w:fldChar w:fldCharType="begin"/>
          </w:r>
          <w:r>
            <w:rPr>
              <w:rFonts w:hint="eastAsia" w:ascii="仿宋_GB2312" w:hAnsi="仿宋_GB2312" w:eastAsia="仿宋_GB2312" w:cs="仿宋_GB2312"/>
              <w:b w:val="0"/>
              <w:bCs w:val="0"/>
              <w:caps w:val="0"/>
              <w:smallCaps w:val="0"/>
              <w:sz w:val="28"/>
              <w:szCs w:val="28"/>
            </w:rPr>
            <w:instrText xml:space="preserve"> PAGEREF _Toc27438 \h </w:instrText>
          </w:r>
          <w:r>
            <w:rPr>
              <w:rFonts w:hint="eastAsia" w:ascii="仿宋_GB2312" w:hAnsi="仿宋_GB2312" w:eastAsia="仿宋_GB2312" w:cs="仿宋_GB2312"/>
              <w:b w:val="0"/>
              <w:bCs w:val="0"/>
              <w:caps w:val="0"/>
              <w:smallCaps w:val="0"/>
              <w:sz w:val="28"/>
              <w:szCs w:val="28"/>
            </w:rPr>
            <w:fldChar w:fldCharType="separate"/>
          </w:r>
          <w:r>
            <w:rPr>
              <w:rFonts w:hint="eastAsia" w:ascii="仿宋_GB2312" w:hAnsi="仿宋_GB2312" w:eastAsia="仿宋_GB2312" w:cs="仿宋_GB2312"/>
              <w:b w:val="0"/>
              <w:bCs w:val="0"/>
              <w:caps w:val="0"/>
              <w:smallCaps w:val="0"/>
              <w:sz w:val="28"/>
              <w:szCs w:val="28"/>
            </w:rPr>
            <w:t>38</w:t>
          </w:r>
          <w:r>
            <w:rPr>
              <w:rFonts w:hint="eastAsia" w:ascii="仿宋_GB2312" w:hAnsi="仿宋_GB2312" w:eastAsia="仿宋_GB2312" w:cs="仿宋_GB2312"/>
              <w:b w:val="0"/>
              <w:bCs w:val="0"/>
              <w:caps w:val="0"/>
              <w:smallCaps w:val="0"/>
              <w:sz w:val="28"/>
              <w:szCs w:val="28"/>
            </w:rPr>
            <w:fldChar w:fldCharType="end"/>
          </w:r>
          <w:r>
            <w:rPr>
              <w:rFonts w:hint="eastAsia" w:ascii="仿宋_GB2312" w:hAnsi="仿宋_GB2312" w:eastAsia="仿宋_GB2312" w:cs="仿宋_GB2312"/>
              <w:b w:val="0"/>
              <w:bCs w:val="0"/>
              <w:caps w:val="0"/>
              <w:smallCaps w:val="0"/>
              <w:sz w:val="28"/>
              <w:szCs w:val="28"/>
              <w:highlight w:val="none"/>
            </w:rPr>
            <w:fldChar w:fldCharType="end"/>
          </w:r>
        </w:p>
        <w:p w14:paraId="23366650">
          <w:pPr>
            <w:pStyle w:val="7"/>
            <w:keepNext w:val="0"/>
            <w:keepLines w:val="0"/>
            <w:pageBreakBefore w:val="0"/>
            <w:widowControl w:val="0"/>
            <w:tabs>
              <w:tab w:val="right" w:leader="dot" w:pos="8846"/>
            </w:tabs>
            <w:kinsoku/>
            <w:wordWrap/>
            <w:overflowPunct/>
            <w:topLinePunct w:val="0"/>
            <w:autoSpaceDE/>
            <w:autoSpaceDN/>
            <w:bidi w:val="0"/>
            <w:adjustRightInd/>
            <w:snapToGrid/>
            <w:spacing w:line="300" w:lineRule="exact"/>
            <w:ind w:left="0" w:leftChars="0" w:firstLine="560" w:firstLineChars="200"/>
            <w:textAlignment w:val="auto"/>
            <w:rPr>
              <w:rFonts w:hint="default" w:eastAsia="仿宋_GB2312"/>
              <w:lang w:val="en-US" w:eastAsia="zh-CN"/>
            </w:rPr>
          </w:pPr>
          <w:r>
            <w:rPr>
              <w:rFonts w:hint="eastAsia" w:ascii="仿宋_GB2312" w:hAnsi="仿宋_GB2312" w:eastAsia="仿宋_GB2312" w:cs="仿宋_GB2312"/>
              <w:b w:val="0"/>
              <w:bCs w:val="0"/>
              <w:caps w:val="0"/>
              <w:smallCaps w:val="0"/>
              <w:sz w:val="28"/>
              <w:szCs w:val="28"/>
              <w:highlight w:val="none"/>
            </w:rPr>
            <w:fldChar w:fldCharType="begin"/>
          </w:r>
          <w:r>
            <w:rPr>
              <w:rFonts w:hint="eastAsia" w:ascii="仿宋_GB2312" w:hAnsi="仿宋_GB2312" w:eastAsia="仿宋_GB2312" w:cs="仿宋_GB2312"/>
              <w:b w:val="0"/>
              <w:bCs w:val="0"/>
              <w:caps w:val="0"/>
              <w:smallCaps w:val="0"/>
              <w:sz w:val="28"/>
              <w:szCs w:val="28"/>
              <w:highlight w:val="none"/>
            </w:rPr>
            <w:instrText xml:space="preserve"> HYPERLINK \l _Toc12501 </w:instrText>
          </w:r>
          <w:r>
            <w:rPr>
              <w:rFonts w:hint="eastAsia" w:ascii="仿宋_GB2312" w:hAnsi="仿宋_GB2312" w:eastAsia="仿宋_GB2312" w:cs="仿宋_GB2312"/>
              <w:b w:val="0"/>
              <w:bCs w:val="0"/>
              <w:caps w:val="0"/>
              <w:smallCaps w:val="0"/>
              <w:sz w:val="28"/>
              <w:szCs w:val="28"/>
              <w:highlight w:val="none"/>
            </w:rPr>
            <w:fldChar w:fldCharType="separate"/>
          </w:r>
          <w:r>
            <w:rPr>
              <w:rFonts w:hint="eastAsia" w:ascii="仿宋_GB2312" w:hAnsi="仿宋_GB2312" w:eastAsia="仿宋_GB2312" w:cs="仿宋_GB2312"/>
              <w:b w:val="0"/>
              <w:bCs w:val="0"/>
              <w:caps w:val="0"/>
              <w:smallCaps w:val="0"/>
              <w:sz w:val="28"/>
              <w:szCs w:val="28"/>
              <w:highlight w:val="none"/>
              <w:lang w:val="zh-CN"/>
            </w:rPr>
            <w:t>格式</w:t>
          </w:r>
          <w:r>
            <w:rPr>
              <w:rFonts w:hint="eastAsia" w:ascii="仿宋_GB2312" w:hAnsi="仿宋_GB2312" w:eastAsia="仿宋_GB2312" w:cs="仿宋_GB2312"/>
              <w:b w:val="0"/>
              <w:bCs w:val="0"/>
              <w:caps w:val="0"/>
              <w:smallCaps w:val="0"/>
              <w:sz w:val="28"/>
              <w:szCs w:val="28"/>
              <w:highlight w:val="none"/>
              <w:lang w:val="en-US" w:eastAsia="zh-CN"/>
            </w:rPr>
            <w:t>6</w:t>
          </w:r>
          <w:r>
            <w:rPr>
              <w:rFonts w:hint="eastAsia" w:ascii="仿宋_GB2312" w:hAnsi="仿宋_GB2312" w:eastAsia="仿宋_GB2312" w:cs="仿宋_GB2312"/>
              <w:b w:val="0"/>
              <w:bCs w:val="0"/>
              <w:caps w:val="0"/>
              <w:smallCaps w:val="0"/>
              <w:sz w:val="28"/>
              <w:szCs w:val="28"/>
              <w:highlight w:val="none"/>
              <w:lang w:val="zh-CN"/>
            </w:rPr>
            <w:t>：</w:t>
          </w:r>
          <w:r>
            <w:rPr>
              <w:rFonts w:hint="eastAsia" w:ascii="仿宋_GB2312" w:hAnsi="仿宋_GB2312" w:eastAsia="仿宋_GB2312" w:cs="仿宋_GB2312"/>
              <w:b w:val="0"/>
              <w:bCs w:val="0"/>
              <w:caps w:val="0"/>
              <w:smallCaps w:val="0"/>
              <w:sz w:val="28"/>
              <w:szCs w:val="28"/>
              <w:highlight w:val="none"/>
              <w:lang w:val="en-US" w:eastAsia="zh-CN"/>
            </w:rPr>
            <w:t>服务保价</w:t>
          </w:r>
          <w:r>
            <w:rPr>
              <w:rFonts w:hint="eastAsia" w:ascii="仿宋_GB2312" w:hAnsi="仿宋_GB2312" w:eastAsia="仿宋_GB2312" w:cs="仿宋_GB2312"/>
              <w:b w:val="0"/>
              <w:bCs w:val="0"/>
              <w:caps w:val="0"/>
              <w:smallCaps w:val="0"/>
              <w:sz w:val="28"/>
              <w:szCs w:val="28"/>
              <w:highlight w:val="none"/>
              <w:lang w:val="zh-CN"/>
            </w:rPr>
            <w:t>承诺函</w:t>
          </w:r>
          <w:r>
            <w:rPr>
              <w:rFonts w:hint="eastAsia" w:ascii="仿宋_GB2312" w:hAnsi="仿宋_GB2312" w:eastAsia="仿宋_GB2312" w:cs="仿宋_GB2312"/>
              <w:b w:val="0"/>
              <w:bCs w:val="0"/>
              <w:caps w:val="0"/>
              <w:smallCaps w:val="0"/>
              <w:sz w:val="28"/>
              <w:szCs w:val="28"/>
            </w:rPr>
            <w:tab/>
          </w:r>
          <w:r>
            <w:rPr>
              <w:rFonts w:hint="eastAsia" w:ascii="仿宋_GB2312" w:hAnsi="仿宋_GB2312" w:eastAsia="仿宋_GB2312" w:cs="仿宋_GB2312"/>
              <w:b w:val="0"/>
              <w:bCs w:val="0"/>
              <w:caps w:val="0"/>
              <w:smallCaps w:val="0"/>
              <w:sz w:val="28"/>
              <w:szCs w:val="28"/>
            </w:rPr>
            <w:fldChar w:fldCharType="begin"/>
          </w:r>
          <w:r>
            <w:rPr>
              <w:rFonts w:hint="eastAsia" w:ascii="仿宋_GB2312" w:hAnsi="仿宋_GB2312" w:eastAsia="仿宋_GB2312" w:cs="仿宋_GB2312"/>
              <w:b w:val="0"/>
              <w:bCs w:val="0"/>
              <w:caps w:val="0"/>
              <w:smallCaps w:val="0"/>
              <w:sz w:val="28"/>
              <w:szCs w:val="28"/>
            </w:rPr>
            <w:instrText xml:space="preserve"> PAGEREF _Toc12501 \h </w:instrText>
          </w:r>
          <w:r>
            <w:rPr>
              <w:rFonts w:hint="eastAsia" w:ascii="仿宋_GB2312" w:hAnsi="仿宋_GB2312" w:eastAsia="仿宋_GB2312" w:cs="仿宋_GB2312"/>
              <w:b w:val="0"/>
              <w:bCs w:val="0"/>
              <w:caps w:val="0"/>
              <w:smallCaps w:val="0"/>
              <w:sz w:val="28"/>
              <w:szCs w:val="28"/>
            </w:rPr>
            <w:fldChar w:fldCharType="separate"/>
          </w:r>
          <w:r>
            <w:rPr>
              <w:rFonts w:hint="eastAsia" w:ascii="仿宋_GB2312" w:hAnsi="仿宋_GB2312" w:eastAsia="仿宋_GB2312" w:cs="仿宋_GB2312"/>
              <w:b w:val="0"/>
              <w:bCs w:val="0"/>
              <w:caps w:val="0"/>
              <w:smallCaps w:val="0"/>
              <w:sz w:val="28"/>
              <w:szCs w:val="28"/>
            </w:rPr>
            <w:t>39</w:t>
          </w:r>
          <w:r>
            <w:rPr>
              <w:rFonts w:hint="eastAsia" w:ascii="仿宋_GB2312" w:hAnsi="仿宋_GB2312" w:eastAsia="仿宋_GB2312" w:cs="仿宋_GB2312"/>
              <w:b w:val="0"/>
              <w:bCs w:val="0"/>
              <w:caps w:val="0"/>
              <w:smallCaps w:val="0"/>
              <w:sz w:val="28"/>
              <w:szCs w:val="28"/>
            </w:rPr>
            <w:fldChar w:fldCharType="end"/>
          </w:r>
          <w:r>
            <w:rPr>
              <w:rFonts w:hint="eastAsia" w:ascii="仿宋_GB2312" w:hAnsi="仿宋_GB2312" w:eastAsia="仿宋_GB2312" w:cs="仿宋_GB2312"/>
              <w:b w:val="0"/>
              <w:bCs w:val="0"/>
              <w:caps w:val="0"/>
              <w:smallCaps w:val="0"/>
              <w:sz w:val="28"/>
              <w:szCs w:val="28"/>
              <w:highlight w:val="none"/>
            </w:rPr>
            <w:fldChar w:fldCharType="end"/>
          </w:r>
        </w:p>
        <w:p w14:paraId="4C08E10D">
          <w:pPr>
            <w:pStyle w:val="13"/>
            <w:keepNext w:val="0"/>
            <w:keepLines w:val="0"/>
            <w:pageBreakBefore w:val="0"/>
            <w:widowControl w:val="0"/>
            <w:kinsoku/>
            <w:wordWrap/>
            <w:overflowPunct/>
            <w:topLinePunct w:val="0"/>
            <w:autoSpaceDE/>
            <w:autoSpaceDN/>
            <w:bidi w:val="0"/>
            <w:adjustRightInd/>
            <w:snapToGrid/>
            <w:spacing w:before="0" w:after="0" w:line="300" w:lineRule="exact"/>
            <w:ind w:left="0" w:leftChars="0" w:firstLine="562" w:firstLineChars="200"/>
            <w:jc w:val="both"/>
            <w:textAlignment w:val="auto"/>
            <w:outlineLvl w:val="9"/>
            <w:rPr>
              <w:rFonts w:hint="eastAsia" w:ascii="仿宋_GB2312" w:hAnsi="仿宋_GB2312" w:eastAsia="仿宋_GB2312" w:cs="仿宋_GB2312"/>
              <w:b w:val="0"/>
              <w:bCs/>
              <w:caps w:val="0"/>
              <w:smallCaps w:val="0"/>
              <w:sz w:val="28"/>
              <w:szCs w:val="28"/>
              <w:highlight w:val="none"/>
            </w:rPr>
          </w:pPr>
          <w:r>
            <w:rPr>
              <w:rFonts w:hint="eastAsia" w:ascii="仿宋_GB2312" w:hAnsi="仿宋_GB2312" w:eastAsia="仿宋_GB2312" w:cs="仿宋_GB2312"/>
              <w:bCs/>
              <w:caps w:val="0"/>
              <w:smallCaps w:val="0"/>
              <w:sz w:val="28"/>
              <w:szCs w:val="28"/>
              <w:highlight w:val="none"/>
            </w:rPr>
            <w:fldChar w:fldCharType="end"/>
          </w:r>
        </w:p>
      </w:sdtContent>
    </w:sdt>
    <w:p w14:paraId="497C80D5">
      <w:pPr>
        <w:widowControl/>
        <w:spacing w:beforeLines="30" w:line="360" w:lineRule="auto"/>
        <w:ind w:firstLine="442" w:firstLineChars="200"/>
        <w:jc w:val="left"/>
        <w:rPr>
          <w:rFonts w:asciiTheme="minorEastAsia" w:hAnsiTheme="minorEastAsia"/>
          <w:b/>
          <w:bCs w:val="0"/>
          <w:sz w:val="22"/>
          <w:highlight w:val="none"/>
        </w:rPr>
      </w:pPr>
    </w:p>
    <w:p w14:paraId="2DD55692">
      <w:pPr>
        <w:pStyle w:val="4"/>
        <w:spacing w:line="480" w:lineRule="exact"/>
        <w:jc w:val="center"/>
        <w:rPr>
          <w:rFonts w:hint="eastAsia" w:ascii="宋体" w:hAnsi="宋体" w:eastAsia="宋体" w:cs="宋体"/>
          <w:b/>
          <w:bCs w:val="0"/>
          <w:sz w:val="28"/>
          <w:szCs w:val="28"/>
          <w:highlight w:val="none"/>
        </w:rPr>
      </w:pPr>
      <w:bookmarkStart w:id="3" w:name="_Toc4395"/>
    </w:p>
    <w:p w14:paraId="1833C5D1">
      <w:pPr>
        <w:rPr>
          <w:rFonts w:hint="eastAsia"/>
        </w:rPr>
      </w:pPr>
    </w:p>
    <w:p w14:paraId="3D56D88C">
      <w:pPr>
        <w:rPr>
          <w:rFonts w:hint="eastAsia" w:ascii="宋体" w:hAnsi="宋体" w:eastAsia="宋体" w:cs="宋体"/>
          <w:b/>
          <w:bCs w:val="0"/>
          <w:sz w:val="28"/>
          <w:szCs w:val="28"/>
          <w:highlight w:val="none"/>
          <w:lang w:val="en-US" w:eastAsia="zh-CN"/>
        </w:rPr>
      </w:pPr>
    </w:p>
    <w:p w14:paraId="278A94A3">
      <w:pPr>
        <w:rPr>
          <w:rFonts w:hint="eastAsia" w:ascii="宋体" w:hAnsi="宋体" w:eastAsia="宋体" w:cs="宋体"/>
          <w:b/>
          <w:bCs w:val="0"/>
          <w:sz w:val="28"/>
          <w:szCs w:val="28"/>
          <w:highlight w:val="none"/>
          <w:lang w:val="en-US" w:eastAsia="zh-CN"/>
        </w:rPr>
      </w:pPr>
    </w:p>
    <w:p w14:paraId="305F2F41">
      <w:pPr>
        <w:rPr>
          <w:rFonts w:hint="eastAsia" w:ascii="宋体" w:hAnsi="宋体" w:eastAsia="宋体" w:cs="宋体"/>
          <w:b/>
          <w:bCs w:val="0"/>
          <w:sz w:val="28"/>
          <w:szCs w:val="28"/>
          <w:highlight w:val="none"/>
        </w:rPr>
      </w:pPr>
    </w:p>
    <w:p w14:paraId="61C123A2">
      <w:pPr>
        <w:pStyle w:val="3"/>
        <w:keepNext/>
        <w:keepLines/>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sz w:val="32"/>
          <w:szCs w:val="32"/>
          <w:highlight w:val="none"/>
          <w:lang w:val="en-US" w:eastAsia="zh-CN"/>
        </w:rPr>
      </w:pPr>
      <w:bookmarkStart w:id="4" w:name="_Toc31261"/>
      <w:bookmarkStart w:id="5" w:name="第一部分"/>
      <w:bookmarkStart w:id="6" w:name="_Toc7967"/>
      <w:r>
        <w:rPr>
          <w:rFonts w:hint="eastAsia" w:ascii="黑体" w:hAnsi="黑体" w:eastAsia="黑体" w:cs="黑体"/>
          <w:b w:val="0"/>
          <w:bCs/>
          <w:sz w:val="32"/>
          <w:szCs w:val="32"/>
          <w:highlight w:val="none"/>
          <w:lang w:val="en-US" w:eastAsia="zh-CN"/>
        </w:rPr>
        <w:t>第一部分 招标公告</w:t>
      </w:r>
      <w:bookmarkEnd w:id="4"/>
    </w:p>
    <w:bookmarkEnd w:id="5"/>
    <w:p w14:paraId="11568D4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b w:val="0"/>
          <w:bCs/>
          <w:spacing w:val="-11"/>
          <w:sz w:val="44"/>
          <w:szCs w:val="44"/>
          <w:highlight w:val="none"/>
        </w:rPr>
      </w:pPr>
      <w:bookmarkStart w:id="7" w:name="_Toc22867"/>
      <w:bookmarkStart w:id="8" w:name="_Toc21316"/>
      <w:r>
        <w:rPr>
          <w:rFonts w:hint="eastAsia" w:ascii="Times New Roman" w:hAnsi="Times New Roman" w:eastAsia="方正小标宋简体" w:cs="方正小标宋简体"/>
          <w:b w:val="0"/>
          <w:bCs/>
          <w:spacing w:val="-11"/>
          <w:sz w:val="44"/>
          <w:szCs w:val="44"/>
          <w:highlight w:val="none"/>
        </w:rPr>
        <w:t>深圳市鹏劳人力资源管理有限公司</w:t>
      </w:r>
    </w:p>
    <w:p w14:paraId="0D09E5E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b w:val="0"/>
          <w:bCs/>
          <w:spacing w:val="-11"/>
          <w:sz w:val="44"/>
          <w:szCs w:val="44"/>
          <w:highlight w:val="none"/>
          <w:lang w:eastAsia="zh-CN"/>
        </w:rPr>
      </w:pPr>
      <w:r>
        <w:rPr>
          <w:rFonts w:hint="eastAsia" w:ascii="Times New Roman" w:hAnsi="Times New Roman" w:eastAsia="方正小标宋简体" w:cs="方正小标宋简体"/>
          <w:b w:val="0"/>
          <w:bCs/>
          <w:spacing w:val="-11"/>
          <w:sz w:val="44"/>
          <w:szCs w:val="44"/>
          <w:highlight w:val="none"/>
          <w:lang w:val="en-US" w:eastAsia="zh-CN"/>
        </w:rPr>
        <w:t>2026年度</w:t>
      </w:r>
      <w:r>
        <w:rPr>
          <w:rFonts w:hint="eastAsia" w:ascii="Times New Roman" w:hAnsi="Times New Roman" w:eastAsia="方正小标宋简体" w:cs="方正小标宋简体"/>
          <w:b w:val="0"/>
          <w:bCs/>
          <w:spacing w:val="-11"/>
          <w:sz w:val="44"/>
          <w:szCs w:val="44"/>
          <w:highlight w:val="none"/>
        </w:rPr>
        <w:t>员工</w:t>
      </w:r>
      <w:r>
        <w:rPr>
          <w:rFonts w:hint="eastAsia" w:ascii="Times New Roman" w:hAnsi="Times New Roman" w:eastAsia="方正小标宋简体" w:cs="方正小标宋简体"/>
          <w:b w:val="0"/>
          <w:bCs/>
          <w:spacing w:val="-11"/>
          <w:sz w:val="44"/>
          <w:szCs w:val="44"/>
          <w:highlight w:val="none"/>
          <w:lang w:val="en-US" w:eastAsia="zh-CN"/>
        </w:rPr>
        <w:t>健康</w:t>
      </w:r>
      <w:r>
        <w:rPr>
          <w:rFonts w:hint="eastAsia" w:ascii="Times New Roman" w:hAnsi="Times New Roman" w:eastAsia="方正小标宋简体" w:cs="方正小标宋简体"/>
          <w:b w:val="0"/>
          <w:bCs/>
          <w:spacing w:val="-11"/>
          <w:sz w:val="44"/>
          <w:szCs w:val="44"/>
          <w:highlight w:val="none"/>
        </w:rPr>
        <w:t>体检</w:t>
      </w:r>
      <w:r>
        <w:rPr>
          <w:rFonts w:hint="eastAsia" w:ascii="Times New Roman" w:hAnsi="Times New Roman" w:eastAsia="方正小标宋简体" w:cs="方正小标宋简体"/>
          <w:b w:val="0"/>
          <w:bCs/>
          <w:spacing w:val="-11"/>
          <w:sz w:val="44"/>
          <w:szCs w:val="44"/>
          <w:highlight w:val="none"/>
          <w:lang w:val="en-US" w:eastAsia="zh-CN"/>
        </w:rPr>
        <w:t>项目</w:t>
      </w:r>
    </w:p>
    <w:p w14:paraId="47F3703B">
      <w:pPr>
        <w:pStyle w:val="3"/>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b w:val="0"/>
          <w:bCs/>
          <w:spacing w:val="-11"/>
          <w:kern w:val="2"/>
          <w:sz w:val="44"/>
          <w:szCs w:val="44"/>
          <w:highlight w:val="none"/>
          <w:lang w:val="en-US" w:eastAsia="zh-CN" w:bidi="ar-SA"/>
        </w:rPr>
      </w:pPr>
      <w:bookmarkStart w:id="9" w:name="_Toc27902"/>
      <w:r>
        <w:rPr>
          <w:rFonts w:hint="eastAsia" w:ascii="Times New Roman" w:hAnsi="Times New Roman" w:eastAsia="方正小标宋简体" w:cs="方正小标宋简体"/>
          <w:b w:val="0"/>
          <w:bCs/>
          <w:spacing w:val="-11"/>
          <w:kern w:val="2"/>
          <w:sz w:val="44"/>
          <w:szCs w:val="44"/>
          <w:highlight w:val="none"/>
          <w:lang w:val="en-US" w:eastAsia="zh-CN" w:bidi="ar-SA"/>
        </w:rPr>
        <w:t>招标公告</w:t>
      </w:r>
      <w:bookmarkEnd w:id="6"/>
      <w:bookmarkEnd w:id="7"/>
      <w:bookmarkEnd w:id="8"/>
      <w:bookmarkEnd w:id="9"/>
    </w:p>
    <w:p w14:paraId="53F25BEC">
      <w:pPr>
        <w:keepNext w:val="0"/>
        <w:keepLines w:val="0"/>
        <w:pageBreakBefore w:val="0"/>
        <w:widowControl w:val="0"/>
        <w:kinsoku/>
        <w:wordWrap w:val="0"/>
        <w:overflowPunct/>
        <w:topLinePunct/>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仿宋_GB2312"/>
          <w:bCs/>
          <w:sz w:val="32"/>
          <w:szCs w:val="32"/>
          <w:highlight w:val="none"/>
          <w:lang w:eastAsia="zh-CN"/>
        </w:rPr>
      </w:pPr>
      <w:r>
        <w:rPr>
          <w:rFonts w:hint="eastAsia" w:ascii="Times New Roman" w:hAnsi="Times New Roman" w:eastAsia="仿宋_GB2312" w:cs="仿宋_GB2312"/>
          <w:bCs/>
          <w:sz w:val="32"/>
          <w:szCs w:val="32"/>
          <w:highlight w:val="none"/>
          <w:lang w:eastAsia="zh-CN"/>
        </w:rPr>
        <w:t>根据《深圳市鹏劳人力资源管理有限公司采购管理暂行办法》、《深圳市鹏劳人力资源管理有限公司招标管理暂行办法》等</w:t>
      </w:r>
      <w:r>
        <w:rPr>
          <w:rFonts w:hint="eastAsia" w:ascii="Times New Roman" w:hAnsi="Times New Roman" w:eastAsia="仿宋_GB2312" w:cs="仿宋_GB2312"/>
          <w:bCs/>
          <w:sz w:val="32"/>
          <w:szCs w:val="32"/>
          <w:highlight w:val="none"/>
        </w:rPr>
        <w:t>有关规定，</w:t>
      </w:r>
      <w:r>
        <w:rPr>
          <w:rFonts w:hint="eastAsia" w:ascii="Times New Roman" w:hAnsi="Times New Roman" w:eastAsia="仿宋_GB2312" w:cs="仿宋_GB2312"/>
          <w:bCs/>
          <w:sz w:val="32"/>
          <w:szCs w:val="32"/>
          <w:highlight w:val="none"/>
          <w:lang w:eastAsia="zh-CN"/>
        </w:rPr>
        <w:t>现就本公司员工</w:t>
      </w:r>
      <w:r>
        <w:rPr>
          <w:rFonts w:hint="eastAsia" w:ascii="Times New Roman" w:hAnsi="Times New Roman" w:eastAsia="仿宋_GB2312" w:cs="仿宋_GB2312"/>
          <w:bCs/>
          <w:sz w:val="32"/>
          <w:szCs w:val="32"/>
          <w:highlight w:val="none"/>
          <w:lang w:val="en-US" w:eastAsia="zh-CN"/>
        </w:rPr>
        <w:t>健康</w:t>
      </w:r>
      <w:r>
        <w:rPr>
          <w:rFonts w:hint="eastAsia" w:ascii="Times New Roman" w:hAnsi="Times New Roman" w:eastAsia="仿宋_GB2312" w:cs="仿宋_GB2312"/>
          <w:bCs/>
          <w:sz w:val="32"/>
          <w:szCs w:val="32"/>
          <w:highlight w:val="none"/>
          <w:lang w:eastAsia="zh-CN"/>
        </w:rPr>
        <w:t>体检项目（</w:t>
      </w:r>
      <w:r>
        <w:rPr>
          <w:rFonts w:hint="eastAsia" w:ascii="Times New Roman" w:hAnsi="Times New Roman" w:eastAsia="仿宋_GB2312" w:cs="仿宋_GB2312"/>
          <w:bCs/>
          <w:sz w:val="32"/>
          <w:szCs w:val="32"/>
          <w:highlight w:val="none"/>
          <w:lang w:val="en-US" w:eastAsia="zh-CN"/>
        </w:rPr>
        <w:t>项目编号：PLHR-ZB-FW-202606</w:t>
      </w:r>
      <w:r>
        <w:rPr>
          <w:rFonts w:hint="eastAsia" w:ascii="Times New Roman" w:hAnsi="Times New Roman" w:eastAsia="仿宋_GB2312" w:cs="仿宋_GB2312"/>
          <w:bCs/>
          <w:sz w:val="32"/>
          <w:szCs w:val="32"/>
          <w:highlight w:val="none"/>
          <w:lang w:eastAsia="zh-CN"/>
        </w:rPr>
        <w:t>）面向社会各供方实施</w:t>
      </w:r>
      <w:r>
        <w:rPr>
          <w:rFonts w:hint="eastAsia" w:ascii="Times New Roman" w:hAnsi="Times New Roman" w:eastAsia="仿宋_GB2312" w:cs="仿宋_GB2312"/>
          <w:bCs/>
          <w:sz w:val="32"/>
          <w:szCs w:val="32"/>
          <w:highlight w:val="none"/>
          <w:lang w:val="en-US" w:eastAsia="zh-CN"/>
        </w:rPr>
        <w:t>公开招标</w:t>
      </w:r>
      <w:r>
        <w:rPr>
          <w:rFonts w:hint="eastAsia" w:ascii="Times New Roman" w:hAnsi="Times New Roman" w:eastAsia="仿宋_GB2312" w:cs="仿宋_GB2312"/>
          <w:bCs/>
          <w:sz w:val="32"/>
          <w:szCs w:val="32"/>
          <w:highlight w:val="none"/>
        </w:rPr>
        <w:t>，</w:t>
      </w:r>
      <w:r>
        <w:rPr>
          <w:rFonts w:hint="eastAsia" w:ascii="Times New Roman" w:hAnsi="Times New Roman" w:eastAsia="仿宋_GB2312" w:cs="仿宋_GB2312"/>
          <w:bCs/>
          <w:sz w:val="32"/>
          <w:szCs w:val="32"/>
          <w:highlight w:val="none"/>
          <w:lang w:eastAsia="zh-CN"/>
        </w:rPr>
        <w:t>请有意向参与投标的供方下载《深圳市鹏劳人力资源管理有限公司员工</w:t>
      </w:r>
      <w:r>
        <w:rPr>
          <w:rFonts w:hint="eastAsia" w:ascii="Times New Roman" w:hAnsi="Times New Roman" w:eastAsia="仿宋_GB2312" w:cs="仿宋_GB2312"/>
          <w:bCs/>
          <w:sz w:val="32"/>
          <w:szCs w:val="32"/>
          <w:highlight w:val="none"/>
          <w:lang w:val="en-US" w:eastAsia="zh-CN"/>
        </w:rPr>
        <w:t>2026年度员工健康体检项目</w:t>
      </w:r>
      <w:r>
        <w:rPr>
          <w:rFonts w:hint="eastAsia" w:ascii="Times New Roman" w:hAnsi="Times New Roman" w:eastAsia="仿宋_GB2312" w:cs="仿宋_GB2312"/>
          <w:bCs/>
          <w:sz w:val="32"/>
          <w:szCs w:val="32"/>
          <w:highlight w:val="none"/>
          <w:lang w:eastAsia="zh-CN"/>
        </w:rPr>
        <w:t>招标文件》（本公告附件</w:t>
      </w:r>
      <w:r>
        <w:rPr>
          <w:rFonts w:hint="eastAsia" w:ascii="Times New Roman" w:hAnsi="Times New Roman" w:eastAsia="仿宋_GB2312" w:cs="仿宋_GB2312"/>
          <w:bCs/>
          <w:sz w:val="32"/>
          <w:szCs w:val="32"/>
          <w:highlight w:val="none"/>
          <w:lang w:val="en-US" w:eastAsia="zh-CN"/>
        </w:rPr>
        <w:t>2</w:t>
      </w:r>
      <w:r>
        <w:rPr>
          <w:rFonts w:hint="eastAsia" w:ascii="Times New Roman" w:hAnsi="Times New Roman" w:eastAsia="仿宋_GB2312" w:cs="仿宋_GB2312"/>
          <w:bCs/>
          <w:sz w:val="32"/>
          <w:szCs w:val="32"/>
          <w:highlight w:val="none"/>
          <w:lang w:eastAsia="zh-CN"/>
        </w:rPr>
        <w:t>），按招标文件及本公告要求实施投标：</w:t>
      </w:r>
    </w:p>
    <w:p w14:paraId="6459D09D">
      <w:pPr>
        <w:keepNext w:val="0"/>
        <w:keepLines w:val="0"/>
        <w:pageBreakBefore w:val="0"/>
        <w:widowControl w:val="0"/>
        <w:numPr>
          <w:ilvl w:val="0"/>
          <w:numId w:val="1"/>
        </w:numPr>
        <w:kinsoku/>
        <w:wordWrap w:val="0"/>
        <w:overflowPunct/>
        <w:topLinePunct/>
        <w:autoSpaceDE/>
        <w:autoSpaceDN/>
        <w:bidi w:val="0"/>
        <w:adjustRightInd/>
        <w:snapToGrid/>
        <w:spacing w:line="560" w:lineRule="exact"/>
        <w:ind w:leftChars="0" w:firstLine="640" w:firstLineChars="200"/>
        <w:jc w:val="left"/>
        <w:textAlignment w:val="auto"/>
        <w:rPr>
          <w:rFonts w:hint="eastAsia" w:ascii="黑体" w:hAnsi="黑体" w:eastAsia="黑体" w:cs="黑体"/>
          <w:bCs/>
          <w:sz w:val="32"/>
          <w:szCs w:val="32"/>
          <w:highlight w:val="none"/>
        </w:rPr>
      </w:pPr>
      <w:r>
        <w:rPr>
          <w:rFonts w:hint="eastAsia" w:ascii="黑体" w:hAnsi="黑体" w:eastAsia="黑体" w:cs="黑体"/>
          <w:bCs/>
          <w:sz w:val="32"/>
          <w:szCs w:val="32"/>
          <w:highlight w:val="none"/>
        </w:rPr>
        <w:t>项目</w:t>
      </w:r>
      <w:r>
        <w:rPr>
          <w:rFonts w:hint="eastAsia" w:ascii="黑体" w:hAnsi="黑体" w:eastAsia="黑体" w:cs="黑体"/>
          <w:bCs/>
          <w:sz w:val="32"/>
          <w:szCs w:val="32"/>
          <w:highlight w:val="none"/>
          <w:lang w:eastAsia="zh-CN"/>
        </w:rPr>
        <w:t>名称</w:t>
      </w:r>
    </w:p>
    <w:p w14:paraId="402DD531">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仿宋_GB2312"/>
          <w:bCs/>
          <w:sz w:val="32"/>
          <w:szCs w:val="32"/>
          <w:highlight w:val="none"/>
          <w:lang w:val="en-US" w:eastAsia="zh-CN"/>
        </w:rPr>
      </w:pPr>
      <w:r>
        <w:rPr>
          <w:rFonts w:hint="eastAsia" w:ascii="Times New Roman" w:hAnsi="Times New Roman" w:eastAsia="仿宋_GB2312" w:cs="仿宋_GB2312"/>
          <w:bCs/>
          <w:sz w:val="32"/>
          <w:szCs w:val="32"/>
          <w:highlight w:val="none"/>
          <w:lang w:eastAsia="zh-CN"/>
        </w:rPr>
        <w:t>深圳市鹏劳人力资源管理有限公司</w:t>
      </w:r>
      <w:r>
        <w:rPr>
          <w:rFonts w:hint="eastAsia" w:ascii="Times New Roman" w:hAnsi="Times New Roman" w:eastAsia="仿宋_GB2312" w:cs="仿宋_GB2312"/>
          <w:bCs/>
          <w:sz w:val="32"/>
          <w:szCs w:val="32"/>
          <w:highlight w:val="none"/>
          <w:lang w:val="en-US" w:eastAsia="zh-CN"/>
        </w:rPr>
        <w:t>2026</w:t>
      </w:r>
      <w:r>
        <w:rPr>
          <w:rFonts w:hint="eastAsia" w:ascii="Times New Roman" w:hAnsi="Times New Roman" w:eastAsia="仿宋_GB2312" w:cs="仿宋_GB2312"/>
          <w:bCs/>
          <w:sz w:val="32"/>
          <w:szCs w:val="32"/>
          <w:highlight w:val="none"/>
          <w:lang w:eastAsia="zh-CN"/>
        </w:rPr>
        <w:t>年度员工健康体检</w:t>
      </w:r>
      <w:r>
        <w:rPr>
          <w:rFonts w:hint="eastAsia" w:ascii="Times New Roman" w:hAnsi="Times New Roman" w:eastAsia="仿宋_GB2312" w:cs="仿宋_GB2312"/>
          <w:bCs/>
          <w:sz w:val="32"/>
          <w:szCs w:val="32"/>
          <w:highlight w:val="none"/>
          <w:lang w:val="en-US" w:eastAsia="zh-CN"/>
        </w:rPr>
        <w:t>项目</w:t>
      </w:r>
    </w:p>
    <w:p w14:paraId="7AEFD90E">
      <w:pPr>
        <w:keepNext w:val="0"/>
        <w:keepLines w:val="0"/>
        <w:pageBreakBefore w:val="0"/>
        <w:widowControl w:val="0"/>
        <w:numPr>
          <w:ilvl w:val="0"/>
          <w:numId w:val="1"/>
        </w:numPr>
        <w:kinsoku/>
        <w:wordWrap w:val="0"/>
        <w:overflowPunct/>
        <w:topLinePunct/>
        <w:autoSpaceDE/>
        <w:autoSpaceDN/>
        <w:bidi w:val="0"/>
        <w:adjustRightInd/>
        <w:snapToGrid/>
        <w:spacing w:line="560" w:lineRule="exact"/>
        <w:ind w:leftChars="0" w:firstLine="640" w:firstLineChars="200"/>
        <w:jc w:val="left"/>
        <w:textAlignment w:val="auto"/>
        <w:rPr>
          <w:rFonts w:hint="eastAsia" w:ascii="黑体" w:hAnsi="黑体" w:eastAsia="黑体" w:cs="黑体"/>
          <w:bCs/>
          <w:sz w:val="32"/>
          <w:szCs w:val="32"/>
          <w:highlight w:val="none"/>
          <w:lang w:eastAsia="zh-CN"/>
        </w:rPr>
      </w:pPr>
      <w:r>
        <w:rPr>
          <w:rFonts w:hint="eastAsia" w:ascii="黑体" w:hAnsi="黑体" w:eastAsia="黑体" w:cs="黑体"/>
          <w:bCs/>
          <w:sz w:val="32"/>
          <w:szCs w:val="32"/>
          <w:highlight w:val="none"/>
          <w:lang w:val="en-US" w:eastAsia="zh-CN"/>
        </w:rPr>
        <w:t>项目编号</w:t>
      </w:r>
    </w:p>
    <w:p w14:paraId="7C52CD17">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黑体"/>
          <w:bCs/>
          <w:sz w:val="32"/>
          <w:szCs w:val="32"/>
          <w:highlight w:val="none"/>
          <w:lang w:val="en-US" w:eastAsia="zh-CN"/>
        </w:rPr>
      </w:pPr>
      <w:r>
        <w:rPr>
          <w:rFonts w:hint="eastAsia" w:ascii="Times New Roman" w:hAnsi="Times New Roman" w:eastAsia="仿宋_GB2312" w:cs="仿宋"/>
          <w:bCs/>
          <w:sz w:val="32"/>
          <w:szCs w:val="32"/>
          <w:highlight w:val="none"/>
          <w:lang w:val="en-US" w:eastAsia="zh-CN"/>
        </w:rPr>
        <w:t>PLHR-ZB-FW-202606</w:t>
      </w:r>
    </w:p>
    <w:p w14:paraId="0EC649EE">
      <w:pPr>
        <w:keepNext w:val="0"/>
        <w:keepLines w:val="0"/>
        <w:pageBreakBefore w:val="0"/>
        <w:widowControl w:val="0"/>
        <w:numPr>
          <w:ilvl w:val="0"/>
          <w:numId w:val="1"/>
        </w:numPr>
        <w:kinsoku/>
        <w:wordWrap w:val="0"/>
        <w:overflowPunct/>
        <w:topLinePunct/>
        <w:autoSpaceDE/>
        <w:autoSpaceDN/>
        <w:bidi w:val="0"/>
        <w:adjustRightInd/>
        <w:snapToGrid/>
        <w:spacing w:line="560" w:lineRule="exact"/>
        <w:ind w:left="0" w:leftChars="0" w:firstLine="640" w:firstLineChars="200"/>
        <w:jc w:val="left"/>
        <w:textAlignment w:val="auto"/>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项目需求</w:t>
      </w:r>
    </w:p>
    <w:p w14:paraId="232E35B4">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仿宋"/>
          <w:bCs/>
          <w:sz w:val="32"/>
          <w:szCs w:val="32"/>
          <w:highlight w:val="none"/>
          <w:lang w:val="en-US" w:eastAsia="zh-CN"/>
        </w:rPr>
      </w:pPr>
      <w:r>
        <w:rPr>
          <w:rFonts w:hint="eastAsia" w:ascii="Times New Roman" w:hAnsi="Times New Roman" w:eastAsia="仿宋_GB2312" w:cs="仿宋"/>
          <w:bCs/>
          <w:sz w:val="32"/>
          <w:szCs w:val="32"/>
          <w:highlight w:val="none"/>
          <w:lang w:eastAsia="zh-CN"/>
        </w:rPr>
        <w:t>为深圳市鹏劳人力资源管理有限公司工作满一年以上员工提供</w:t>
      </w:r>
      <w:r>
        <w:rPr>
          <w:rFonts w:hint="eastAsia" w:ascii="Times New Roman" w:hAnsi="Times New Roman" w:eastAsia="仿宋_GB2312" w:cs="仿宋"/>
          <w:bCs/>
          <w:sz w:val="32"/>
          <w:szCs w:val="32"/>
          <w:highlight w:val="none"/>
          <w:lang w:val="en-US" w:eastAsia="zh-CN"/>
        </w:rPr>
        <w:t>2026年度健康体检及随附服务。</w:t>
      </w:r>
    </w:p>
    <w:p w14:paraId="4672FC5A">
      <w:pPr>
        <w:keepNext w:val="0"/>
        <w:keepLines w:val="0"/>
        <w:pageBreakBefore w:val="0"/>
        <w:widowControl w:val="0"/>
        <w:numPr>
          <w:ilvl w:val="0"/>
          <w:numId w:val="1"/>
        </w:numPr>
        <w:kinsoku/>
        <w:wordWrap w:val="0"/>
        <w:overflowPunct/>
        <w:topLinePunct/>
        <w:autoSpaceDE/>
        <w:autoSpaceDN/>
        <w:bidi w:val="0"/>
        <w:adjustRightInd/>
        <w:snapToGrid/>
        <w:spacing w:line="560" w:lineRule="exact"/>
        <w:ind w:left="0" w:leftChars="0" w:firstLine="640" w:firstLineChars="200"/>
        <w:jc w:val="left"/>
        <w:textAlignment w:val="auto"/>
        <w:rPr>
          <w:rFonts w:hint="default"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项目服务费用</w:t>
      </w:r>
    </w:p>
    <w:p w14:paraId="3ADD6A0E">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64" w:firstLineChars="200"/>
        <w:textAlignment w:val="auto"/>
        <w:rPr>
          <w:rFonts w:hint="default" w:ascii="Times New Roman" w:hAnsi="Times New Roman" w:eastAsia="仿宋_GB2312" w:cs="仿宋"/>
          <w:b w:val="0"/>
          <w:bCs/>
          <w:spacing w:val="6"/>
          <w:sz w:val="32"/>
          <w:szCs w:val="32"/>
          <w:lang w:val="en-US" w:eastAsia="zh-CN"/>
        </w:rPr>
      </w:pPr>
      <w:r>
        <w:rPr>
          <w:rFonts w:hint="eastAsia" w:ascii="Times New Roman" w:hAnsi="Times New Roman" w:eastAsia="仿宋_GB2312" w:cs="仿宋"/>
          <w:b w:val="0"/>
          <w:bCs/>
          <w:spacing w:val="6"/>
          <w:sz w:val="32"/>
          <w:szCs w:val="32"/>
          <w:lang w:val="en-US" w:eastAsia="zh-CN"/>
        </w:rPr>
        <w:t>本项</w:t>
      </w:r>
      <w:r>
        <w:rPr>
          <w:rFonts w:hint="eastAsia" w:ascii="Times New Roman" w:hAnsi="Times New Roman" w:eastAsia="仿宋_GB2312" w:cs="仿宋"/>
          <w:b w:val="0"/>
          <w:bCs/>
          <w:spacing w:val="6"/>
          <w:sz w:val="32"/>
          <w:szCs w:val="32"/>
          <w:highlight w:val="none"/>
          <w:lang w:val="en-US" w:eastAsia="zh-CN"/>
        </w:rPr>
        <w:t>目总预算价为人民币372995元（</w:t>
      </w:r>
      <w:r>
        <w:rPr>
          <w:rFonts w:hint="eastAsia" w:ascii="Times New Roman" w:hAnsi="Times New Roman" w:eastAsia="仿宋_GB2312" w:cs="仿宋"/>
          <w:b w:val="0"/>
          <w:bCs/>
          <w:spacing w:val="6"/>
          <w:sz w:val="32"/>
          <w:szCs w:val="32"/>
          <w:lang w:val="en-US" w:eastAsia="zh-CN"/>
        </w:rPr>
        <w:t>含增值税）</w:t>
      </w:r>
      <w:r>
        <w:rPr>
          <w:rFonts w:hint="eastAsia" w:ascii="Times New Roman" w:eastAsia="仿宋_GB2312" w:cs="仿宋"/>
          <w:b w:val="0"/>
          <w:bCs/>
          <w:spacing w:val="6"/>
          <w:sz w:val="32"/>
          <w:szCs w:val="32"/>
          <w:lang w:val="en-US" w:eastAsia="zh-CN"/>
        </w:rPr>
        <w:t>。</w:t>
      </w:r>
    </w:p>
    <w:p w14:paraId="1149C0EA">
      <w:pPr>
        <w:keepNext w:val="0"/>
        <w:keepLines w:val="0"/>
        <w:pageBreakBefore w:val="0"/>
        <w:widowControl w:val="0"/>
        <w:numPr>
          <w:ilvl w:val="0"/>
          <w:numId w:val="1"/>
        </w:numPr>
        <w:kinsoku/>
        <w:wordWrap w:val="0"/>
        <w:overflowPunct/>
        <w:topLinePunct/>
        <w:autoSpaceDE/>
        <w:autoSpaceDN/>
        <w:bidi w:val="0"/>
        <w:adjustRightInd/>
        <w:snapToGrid/>
        <w:spacing w:line="560" w:lineRule="exact"/>
        <w:ind w:left="0" w:leftChars="0" w:firstLine="640" w:firstLineChars="200"/>
        <w:jc w:val="left"/>
        <w:textAlignment w:val="auto"/>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项目期限</w:t>
      </w:r>
    </w:p>
    <w:p w14:paraId="55607BAE">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仿宋"/>
          <w:bCs/>
          <w:sz w:val="32"/>
          <w:szCs w:val="32"/>
          <w:highlight w:val="none"/>
          <w:lang w:val="en-US" w:eastAsia="zh-CN"/>
        </w:rPr>
      </w:pPr>
      <w:r>
        <w:rPr>
          <w:rFonts w:hint="eastAsia" w:ascii="Times New Roman" w:hAnsi="Times New Roman" w:eastAsia="仿宋_GB2312" w:cs="仿宋"/>
          <w:bCs/>
          <w:sz w:val="32"/>
          <w:szCs w:val="32"/>
          <w:highlight w:val="none"/>
          <w:lang w:val="en-US" w:eastAsia="zh-CN"/>
        </w:rPr>
        <w:t>本项目期限</w:t>
      </w:r>
      <w:r>
        <w:rPr>
          <w:rFonts w:hint="eastAsia" w:ascii="Times New Roman" w:hAnsi="Times New Roman" w:eastAsia="仿宋_GB2312" w:cs="仿宋"/>
          <w:bCs/>
          <w:sz w:val="32"/>
          <w:szCs w:val="32"/>
          <w:highlight w:val="none"/>
          <w:lang w:eastAsia="zh-CN"/>
        </w:rPr>
        <w:t>为订立合同之日起至招标人指定员工年度健康体检全部完成，招标人员工自行放弃体检的情况除外。</w:t>
      </w:r>
    </w:p>
    <w:p w14:paraId="5ACFDB3A">
      <w:pPr>
        <w:keepNext w:val="0"/>
        <w:keepLines w:val="0"/>
        <w:pageBreakBefore w:val="0"/>
        <w:widowControl w:val="0"/>
        <w:numPr>
          <w:ilvl w:val="0"/>
          <w:numId w:val="1"/>
        </w:numPr>
        <w:kinsoku/>
        <w:wordWrap w:val="0"/>
        <w:overflowPunct/>
        <w:topLinePunct/>
        <w:autoSpaceDE/>
        <w:autoSpaceDN/>
        <w:bidi w:val="0"/>
        <w:adjustRightInd/>
        <w:snapToGrid/>
        <w:spacing w:line="560" w:lineRule="exact"/>
        <w:ind w:left="0" w:leftChars="0" w:firstLine="640" w:firstLineChars="200"/>
        <w:jc w:val="left"/>
        <w:textAlignment w:val="auto"/>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投标人资质要求</w:t>
      </w:r>
    </w:p>
    <w:p w14:paraId="3CE2F81C">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仿宋"/>
          <w:bCs/>
          <w:sz w:val="32"/>
          <w:szCs w:val="32"/>
          <w:highlight w:val="none"/>
          <w:lang w:val="en-US" w:eastAsia="zh-CN"/>
        </w:rPr>
      </w:pPr>
      <w:r>
        <w:rPr>
          <w:rFonts w:hint="default" w:ascii="Times New Roman" w:hAnsi="Times New Roman" w:eastAsia="仿宋_GB2312" w:cs="仿宋"/>
          <w:bCs/>
          <w:sz w:val="32"/>
          <w:szCs w:val="32"/>
          <w:highlight w:val="none"/>
          <w:lang w:val="en-US" w:eastAsia="zh-CN"/>
        </w:rPr>
        <w:t>（一）投标人应为国内合法合规注册，具备独立法人资格，且根据国家《医院分级管理办法》评级达到</w:t>
      </w:r>
      <w:r>
        <w:rPr>
          <w:rFonts w:hint="eastAsia" w:ascii="Times New Roman" w:hAnsi="Times New Roman" w:eastAsia="仿宋_GB2312" w:cs="仿宋"/>
          <w:bCs/>
          <w:sz w:val="32"/>
          <w:szCs w:val="32"/>
          <w:highlight w:val="none"/>
          <w:lang w:val="en-US" w:eastAsia="zh-CN"/>
        </w:rPr>
        <w:t>二级甲等及以上</w:t>
      </w:r>
      <w:r>
        <w:rPr>
          <w:rFonts w:hint="default" w:ascii="Times New Roman" w:hAnsi="Times New Roman" w:eastAsia="仿宋_GB2312" w:cs="仿宋"/>
          <w:bCs/>
          <w:sz w:val="32"/>
          <w:szCs w:val="32"/>
          <w:highlight w:val="none"/>
          <w:lang w:val="en-US" w:eastAsia="zh-CN"/>
        </w:rPr>
        <w:t>的医院</w:t>
      </w:r>
      <w:r>
        <w:rPr>
          <w:rFonts w:hint="eastAsia" w:ascii="Times New Roman" w:hAnsi="Times New Roman" w:eastAsia="仿宋_GB2312" w:cs="仿宋"/>
          <w:bCs/>
          <w:sz w:val="32"/>
          <w:szCs w:val="32"/>
          <w:highlight w:val="none"/>
          <w:lang w:val="en-US" w:eastAsia="zh-CN"/>
        </w:rPr>
        <w:t>。</w:t>
      </w:r>
    </w:p>
    <w:p w14:paraId="7107C268">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仿宋"/>
          <w:bCs/>
          <w:sz w:val="32"/>
          <w:szCs w:val="32"/>
          <w:highlight w:val="none"/>
          <w:lang w:val="en-US" w:eastAsia="zh-CN"/>
        </w:rPr>
      </w:pPr>
      <w:r>
        <w:rPr>
          <w:rFonts w:hint="default" w:ascii="Times New Roman" w:hAnsi="Times New Roman" w:eastAsia="仿宋_GB2312" w:cs="仿宋"/>
          <w:bCs/>
          <w:sz w:val="32"/>
          <w:szCs w:val="32"/>
          <w:highlight w:val="none"/>
          <w:lang w:val="en-US" w:eastAsia="zh-CN"/>
        </w:rPr>
        <w:t>（二）</w:t>
      </w:r>
      <w:r>
        <w:rPr>
          <w:rFonts w:hint="default" w:ascii="Times New Roman" w:hAnsi="Times New Roman" w:eastAsia="仿宋_GB2312" w:cs="仿宋"/>
          <w:b w:val="0"/>
          <w:bCs/>
          <w:kern w:val="2"/>
          <w:sz w:val="32"/>
          <w:szCs w:val="32"/>
          <w:highlight w:val="none"/>
          <w:lang w:val="en-US" w:eastAsia="zh-CN"/>
        </w:rPr>
        <w:t>投标人总部</w:t>
      </w:r>
      <w:r>
        <w:rPr>
          <w:rFonts w:hint="eastAsia" w:ascii="Times New Roman" w:hAnsi="Times New Roman" w:eastAsia="仿宋_GB2312" w:cs="仿宋"/>
          <w:b w:val="0"/>
          <w:bCs/>
          <w:kern w:val="2"/>
          <w:sz w:val="32"/>
          <w:szCs w:val="32"/>
          <w:highlight w:val="none"/>
          <w:lang w:val="en-US" w:eastAsia="zh-CN"/>
        </w:rPr>
        <w:t>或分支机构</w:t>
      </w:r>
      <w:r>
        <w:rPr>
          <w:rFonts w:hint="default" w:ascii="Times New Roman" w:hAnsi="Times New Roman" w:eastAsia="仿宋_GB2312" w:cs="仿宋"/>
          <w:b w:val="0"/>
          <w:bCs/>
          <w:kern w:val="2"/>
          <w:sz w:val="32"/>
          <w:szCs w:val="32"/>
          <w:highlight w:val="none"/>
          <w:lang w:val="en-US" w:eastAsia="zh-CN"/>
        </w:rPr>
        <w:t>设立具备公众体检服务接待能力</w:t>
      </w:r>
      <w:r>
        <w:rPr>
          <w:rFonts w:hint="eastAsia" w:ascii="Times New Roman" w:hAnsi="Times New Roman" w:eastAsia="仿宋_GB2312" w:cs="仿宋"/>
          <w:b w:val="0"/>
          <w:bCs/>
          <w:kern w:val="2"/>
          <w:sz w:val="32"/>
          <w:szCs w:val="32"/>
          <w:highlight w:val="none"/>
          <w:lang w:val="en-US" w:eastAsia="zh-CN"/>
        </w:rPr>
        <w:t>。</w:t>
      </w:r>
    </w:p>
    <w:p w14:paraId="7B204FF6">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仿宋"/>
          <w:bCs/>
          <w:sz w:val="32"/>
          <w:szCs w:val="32"/>
          <w:highlight w:val="none"/>
          <w:lang w:val="en-US" w:eastAsia="zh-CN"/>
        </w:rPr>
      </w:pPr>
      <w:r>
        <w:rPr>
          <w:rFonts w:hint="default" w:ascii="Times New Roman" w:hAnsi="Times New Roman" w:eastAsia="仿宋_GB2312" w:cs="仿宋"/>
          <w:bCs/>
          <w:sz w:val="32"/>
          <w:szCs w:val="32"/>
          <w:highlight w:val="none"/>
          <w:lang w:val="en-US" w:eastAsia="zh-CN"/>
        </w:rPr>
        <w:t>（三）投标人具有完全响应本项目服务提供需求的能力，能独立承担本招标文件所示民事等法律责任和合同义务。</w:t>
      </w:r>
    </w:p>
    <w:p w14:paraId="505EDD45">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仿宋"/>
          <w:bCs/>
          <w:sz w:val="32"/>
          <w:szCs w:val="32"/>
          <w:highlight w:val="none"/>
          <w:lang w:val="en-US" w:eastAsia="zh-CN"/>
        </w:rPr>
      </w:pPr>
      <w:r>
        <w:rPr>
          <w:rFonts w:hint="default" w:ascii="Times New Roman" w:hAnsi="Times New Roman" w:eastAsia="仿宋_GB2312" w:cs="仿宋"/>
          <w:bCs/>
          <w:sz w:val="32"/>
          <w:szCs w:val="32"/>
          <w:highlight w:val="none"/>
          <w:lang w:val="en-US" w:eastAsia="zh-CN"/>
        </w:rPr>
        <w:t>（四）</w:t>
      </w:r>
      <w:r>
        <w:rPr>
          <w:rFonts w:hint="eastAsia" w:ascii="Times New Roman" w:hAnsi="Times New Roman" w:eastAsia="仿宋_GB2312" w:cs="仿宋"/>
          <w:bCs/>
          <w:sz w:val="32"/>
          <w:szCs w:val="32"/>
          <w:highlight w:val="none"/>
          <w:lang w:val="en-US" w:eastAsia="zh-CN"/>
        </w:rPr>
        <w:t>投标人无在“信用中国”网站（www.creditchina.gov.cn）、中国政府采购网（www.ccgp.gov.cn）、</w:t>
      </w:r>
      <w:r>
        <w:rPr>
          <w:rFonts w:hint="eastAsia" w:ascii="Times New Roman" w:hAnsi="Times New Roman" w:eastAsia="仿宋_GB2312" w:cs="仿宋"/>
          <w:bCs/>
          <w:sz w:val="32"/>
          <w:szCs w:val="32"/>
          <w:highlight w:val="none"/>
          <w:lang w:val="en-US" w:eastAsia="zh-CN"/>
        </w:rPr>
        <w:fldChar w:fldCharType="begin"/>
      </w:r>
      <w:r>
        <w:rPr>
          <w:rFonts w:hint="eastAsia" w:ascii="Times New Roman" w:hAnsi="Times New Roman" w:eastAsia="仿宋_GB2312" w:cs="仿宋"/>
          <w:bCs/>
          <w:sz w:val="32"/>
          <w:szCs w:val="32"/>
          <w:highlight w:val="none"/>
          <w:lang w:val="en-US" w:eastAsia="zh-CN"/>
        </w:rPr>
        <w:instrText xml:space="preserve"> HYPERLINK "https://wenshu.court.gov.cn/" </w:instrText>
      </w:r>
      <w:r>
        <w:rPr>
          <w:rFonts w:hint="eastAsia" w:ascii="Times New Roman" w:hAnsi="Times New Roman" w:eastAsia="仿宋_GB2312" w:cs="仿宋"/>
          <w:bCs/>
          <w:sz w:val="32"/>
          <w:szCs w:val="32"/>
          <w:highlight w:val="none"/>
          <w:lang w:val="en-US" w:eastAsia="zh-CN"/>
        </w:rPr>
        <w:fldChar w:fldCharType="separate"/>
      </w:r>
      <w:r>
        <w:rPr>
          <w:rFonts w:hint="eastAsia" w:ascii="Times New Roman" w:hAnsi="Times New Roman" w:eastAsia="仿宋_GB2312" w:cs="仿宋"/>
          <w:bCs/>
          <w:sz w:val="32"/>
          <w:szCs w:val="32"/>
          <w:highlight w:val="none"/>
          <w:lang w:val="en-US" w:eastAsia="zh-CN"/>
        </w:rPr>
        <w:t>中国裁判文书网（wenshu.court.gov.cn）</w:t>
      </w:r>
      <w:r>
        <w:rPr>
          <w:rFonts w:hint="eastAsia" w:ascii="Times New Roman" w:hAnsi="Times New Roman" w:eastAsia="仿宋_GB2312" w:cs="仿宋"/>
          <w:bCs/>
          <w:sz w:val="32"/>
          <w:szCs w:val="32"/>
          <w:highlight w:val="none"/>
          <w:lang w:val="en-US" w:eastAsia="zh-CN"/>
        </w:rPr>
        <w:fldChar w:fldCharType="end"/>
      </w:r>
      <w:r>
        <w:rPr>
          <w:rFonts w:hint="eastAsia" w:ascii="Times New Roman" w:hAnsi="Times New Roman" w:eastAsia="仿宋_GB2312" w:cs="仿宋"/>
          <w:bCs/>
          <w:sz w:val="32"/>
          <w:szCs w:val="32"/>
          <w:highlight w:val="none"/>
          <w:lang w:val="en-US" w:eastAsia="zh-CN"/>
        </w:rPr>
        <w:t>等渠道列入失信被执行人、重大税收违法案件当事人名单、政府采购严重违法失信行为记录名单、网络行贿行为记录的情况。</w:t>
      </w:r>
    </w:p>
    <w:p w14:paraId="78714CF1">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仿宋"/>
          <w:bCs/>
          <w:sz w:val="32"/>
          <w:szCs w:val="32"/>
          <w:highlight w:val="none"/>
          <w:lang w:val="en-US" w:eastAsia="zh-CN"/>
        </w:rPr>
      </w:pPr>
      <w:r>
        <w:rPr>
          <w:rFonts w:hint="default" w:ascii="Times New Roman" w:hAnsi="Times New Roman" w:eastAsia="仿宋_GB2312" w:cs="仿宋"/>
          <w:bCs/>
          <w:sz w:val="32"/>
          <w:szCs w:val="32"/>
          <w:highlight w:val="none"/>
          <w:lang w:val="en-US" w:eastAsia="zh-CN"/>
        </w:rPr>
        <w:t>（五）</w:t>
      </w:r>
      <w:r>
        <w:rPr>
          <w:rFonts w:hint="eastAsia" w:ascii="Times New Roman" w:hAnsi="Times New Roman" w:eastAsia="仿宋_GB2312" w:cs="仿宋"/>
          <w:bCs/>
          <w:sz w:val="32"/>
          <w:szCs w:val="32"/>
          <w:highlight w:val="none"/>
          <w:lang w:val="en-US" w:eastAsia="zh-CN"/>
        </w:rPr>
        <w:t>投标人如为与招标人既往合作的供应商，需满足招标人关于供应商的管理规定，且2023年1月1日至本项目确定成交人之日前投标人无重大事故、服务投诉或质量不符合记录。</w:t>
      </w:r>
    </w:p>
    <w:p w14:paraId="0B1DFB77">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仿宋"/>
          <w:bCs/>
          <w:sz w:val="32"/>
          <w:szCs w:val="32"/>
          <w:highlight w:val="none"/>
          <w:lang w:val="en-US" w:eastAsia="zh-CN"/>
        </w:rPr>
      </w:pPr>
      <w:r>
        <w:rPr>
          <w:rFonts w:hint="default" w:ascii="Times New Roman" w:hAnsi="Times New Roman" w:eastAsia="仿宋_GB2312" w:cs="仿宋"/>
          <w:bCs/>
          <w:sz w:val="32"/>
          <w:szCs w:val="32"/>
          <w:highlight w:val="none"/>
          <w:lang w:val="en-US" w:eastAsia="zh-CN"/>
        </w:rPr>
        <w:t>（六）</w:t>
      </w:r>
      <w:r>
        <w:rPr>
          <w:rFonts w:hint="eastAsia" w:ascii="Times New Roman" w:hAnsi="Times New Roman" w:eastAsia="仿宋_GB2312" w:cs="仿宋"/>
          <w:bCs/>
          <w:sz w:val="32"/>
          <w:szCs w:val="32"/>
          <w:highlight w:val="none"/>
          <w:lang w:val="en-US" w:eastAsia="zh-CN"/>
        </w:rPr>
        <w:t>投标人能够开具符合国家法律法规规定、符合国有企业财务管理及审计合规要求的增值税发票，如所提供的产品或服务税率不同，须按照相应税率分别开具发票。</w:t>
      </w:r>
    </w:p>
    <w:p w14:paraId="62C5E907">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仿宋"/>
          <w:bCs/>
          <w:sz w:val="32"/>
          <w:szCs w:val="32"/>
          <w:highlight w:val="none"/>
          <w:lang w:val="en-US" w:eastAsia="zh-CN"/>
        </w:rPr>
      </w:pPr>
      <w:r>
        <w:rPr>
          <w:rFonts w:hint="default" w:ascii="Times New Roman" w:hAnsi="Times New Roman" w:eastAsia="仿宋_GB2312" w:cs="仿宋"/>
          <w:bCs/>
          <w:sz w:val="32"/>
          <w:szCs w:val="32"/>
          <w:highlight w:val="none"/>
          <w:lang w:val="en-US" w:eastAsia="zh-CN"/>
        </w:rPr>
        <w:t>本项目不接受联合体竞标或分标段投标。投标人应如实提供资质信息及随附证明文件，不得弄虚作假，提供虚假资质信息或虚假的随附证明文件一经查实，取消本项目投标资格，同时三年内不得参加招标人其他项目招标或采购。</w:t>
      </w:r>
    </w:p>
    <w:p w14:paraId="6A87C458">
      <w:pPr>
        <w:keepNext w:val="0"/>
        <w:keepLines w:val="0"/>
        <w:pageBreakBefore w:val="0"/>
        <w:widowControl w:val="0"/>
        <w:numPr>
          <w:ilvl w:val="0"/>
          <w:numId w:val="1"/>
        </w:numPr>
        <w:kinsoku/>
        <w:wordWrap w:val="0"/>
        <w:overflowPunct/>
        <w:topLinePunct/>
        <w:autoSpaceDE/>
        <w:autoSpaceDN/>
        <w:bidi w:val="0"/>
        <w:adjustRightInd/>
        <w:snapToGrid/>
        <w:spacing w:line="560" w:lineRule="exact"/>
        <w:ind w:left="0" w:leftChars="0" w:firstLine="640" w:firstLineChars="200"/>
        <w:jc w:val="left"/>
        <w:textAlignment w:val="auto"/>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具体内容</w:t>
      </w:r>
    </w:p>
    <w:p w14:paraId="41F1DC4D">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仿宋"/>
          <w:bCs/>
          <w:sz w:val="32"/>
          <w:szCs w:val="32"/>
          <w:highlight w:val="none"/>
          <w:lang w:val="en-US" w:eastAsia="zh-CN"/>
        </w:rPr>
      </w:pPr>
      <w:r>
        <w:rPr>
          <w:rFonts w:hint="eastAsia" w:ascii="Times New Roman" w:hAnsi="Times New Roman" w:eastAsia="仿宋_GB2312" w:cs="仿宋"/>
          <w:bCs/>
          <w:sz w:val="32"/>
          <w:szCs w:val="32"/>
          <w:highlight w:val="none"/>
          <w:lang w:val="en-US" w:eastAsia="zh-CN"/>
        </w:rPr>
        <w:t>见《深圳市鹏劳人力资源管理有限公司2026年度员工健康体检项目招标文件》（附件2）</w:t>
      </w:r>
    </w:p>
    <w:p w14:paraId="6B5D635F">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仿宋"/>
          <w:bCs/>
          <w:sz w:val="32"/>
          <w:szCs w:val="32"/>
          <w:highlight w:val="none"/>
          <w:lang w:val="en-US" w:eastAsia="zh-CN"/>
        </w:rPr>
      </w:pPr>
      <w:r>
        <w:rPr>
          <w:rFonts w:hint="eastAsia" w:ascii="Times New Roman" w:hAnsi="Times New Roman" w:eastAsia="仿宋_GB2312" w:cs="仿宋"/>
          <w:bCs/>
          <w:sz w:val="32"/>
          <w:szCs w:val="32"/>
          <w:highlight w:val="none"/>
          <w:lang w:val="en-US" w:eastAsia="zh-CN"/>
        </w:rPr>
        <w:t>有意参与投标的供方请于2026年9月5日24时前向招标人列示联系邮箱（cn@plhr.cn）提供资质文件扫描件，填报公告附件1《报名表》，加盖公章并随附资格文件电子版。（本文件所有报名资料格式：扫描件，PDF格式加盖公章）</w:t>
      </w:r>
    </w:p>
    <w:p w14:paraId="5A63C46C">
      <w:pPr>
        <w:keepNext w:val="0"/>
        <w:keepLines w:val="0"/>
        <w:pageBreakBefore w:val="0"/>
        <w:widowControl w:val="0"/>
        <w:numPr>
          <w:ilvl w:val="0"/>
          <w:numId w:val="1"/>
        </w:numPr>
        <w:kinsoku/>
        <w:wordWrap w:val="0"/>
        <w:overflowPunct/>
        <w:topLinePunct/>
        <w:autoSpaceDE/>
        <w:autoSpaceDN/>
        <w:bidi w:val="0"/>
        <w:adjustRightInd/>
        <w:snapToGrid/>
        <w:spacing w:line="560" w:lineRule="exact"/>
        <w:ind w:left="0" w:leftChars="0" w:firstLine="640" w:firstLineChars="200"/>
        <w:jc w:val="left"/>
        <w:textAlignment w:val="auto"/>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答疑、澄清与补正</w:t>
      </w:r>
    </w:p>
    <w:p w14:paraId="041AF00D">
      <w:pPr>
        <w:keepNext w:val="0"/>
        <w:keepLines w:val="0"/>
        <w:pageBreakBefore w:val="0"/>
        <w:widowControl w:val="0"/>
        <w:kinsoku/>
        <w:wordWrap w:val="0"/>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bCs/>
          <w:smallCaps w:val="0"/>
          <w:sz w:val="32"/>
          <w:szCs w:val="32"/>
          <w:highlight w:val="none"/>
          <w:lang w:val="en-US" w:eastAsia="zh-CN"/>
        </w:rPr>
      </w:pPr>
      <w:r>
        <w:rPr>
          <w:rFonts w:hint="eastAsia" w:ascii="Times New Roman" w:hAnsi="Times New Roman" w:eastAsia="仿宋_GB2312" w:cs="仿宋_GB2312"/>
          <w:bCs/>
          <w:smallCaps w:val="0"/>
          <w:sz w:val="32"/>
          <w:szCs w:val="32"/>
          <w:highlight w:val="none"/>
          <w:lang w:val="en-US" w:eastAsia="zh-CN"/>
        </w:rPr>
        <w:t>拟参与本项目的投标人在获得招标文件后，应及时阅知招标文件，于2026年9月1日17时前就需要招标人答疑、澄清或确认的事项提出答疑澄清请求发送至招标人联系邮箱，逾期不予受理。</w:t>
      </w:r>
    </w:p>
    <w:p w14:paraId="0356FC5E">
      <w:pPr>
        <w:keepNext w:val="0"/>
        <w:keepLines w:val="0"/>
        <w:pageBreakBefore w:val="0"/>
        <w:widowControl w:val="0"/>
        <w:kinsoku/>
        <w:wordWrap w:val="0"/>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bCs/>
          <w:smallCaps w:val="0"/>
          <w:sz w:val="32"/>
          <w:szCs w:val="32"/>
          <w:highlight w:val="none"/>
          <w:lang w:val="en-US" w:eastAsia="zh-CN"/>
        </w:rPr>
      </w:pPr>
      <w:r>
        <w:rPr>
          <w:rFonts w:hint="eastAsia" w:ascii="Times New Roman" w:hAnsi="Times New Roman" w:eastAsia="仿宋_GB2312" w:cs="仿宋_GB2312"/>
          <w:bCs/>
          <w:smallCaps w:val="0"/>
          <w:sz w:val="32"/>
          <w:szCs w:val="32"/>
          <w:highlight w:val="none"/>
          <w:lang w:val="en-US" w:eastAsia="zh-CN"/>
        </w:rPr>
        <w:t>招标人将在收到答疑澄清后，统一于2026年9月2日17时前以电子邮件形式根据各投标人提出的答疑澄清请求及招标人认为应当补遗说明的情况进行统一答复说明，答复说明按规不披露疑问来源。</w:t>
      </w:r>
    </w:p>
    <w:p w14:paraId="23CC338D">
      <w:pPr>
        <w:keepNext w:val="0"/>
        <w:keepLines w:val="0"/>
        <w:pageBreakBefore w:val="0"/>
        <w:widowControl w:val="0"/>
        <w:kinsoku/>
        <w:wordWrap w:val="0"/>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bCs/>
          <w:smallCaps w:val="0"/>
          <w:sz w:val="32"/>
          <w:szCs w:val="32"/>
          <w:highlight w:val="none"/>
          <w:lang w:val="en-US" w:eastAsia="zh-CN"/>
        </w:rPr>
      </w:pPr>
      <w:r>
        <w:rPr>
          <w:rFonts w:hint="eastAsia" w:ascii="Times New Roman" w:hAnsi="Times New Roman" w:eastAsia="仿宋_GB2312" w:cs="仿宋_GB2312"/>
          <w:bCs/>
          <w:smallCaps w:val="0"/>
          <w:sz w:val="32"/>
          <w:szCs w:val="32"/>
          <w:highlight w:val="none"/>
          <w:lang w:val="en-US" w:eastAsia="zh-CN"/>
        </w:rPr>
        <w:t>本项目不接受任何电话、现场或口头答疑澄清，不设置现场踏勘，任何非本文件规定的沟通途径与方式获取的信息不构成招标人对本项目的解释与义务。</w:t>
      </w:r>
    </w:p>
    <w:p w14:paraId="7C0A6F43">
      <w:pPr>
        <w:keepNext w:val="0"/>
        <w:keepLines w:val="0"/>
        <w:pageBreakBefore w:val="0"/>
        <w:widowControl w:val="0"/>
        <w:numPr>
          <w:ilvl w:val="0"/>
          <w:numId w:val="1"/>
        </w:numPr>
        <w:kinsoku/>
        <w:wordWrap w:val="0"/>
        <w:overflowPunct/>
        <w:topLinePunct/>
        <w:autoSpaceDE/>
        <w:autoSpaceDN/>
        <w:bidi w:val="0"/>
        <w:adjustRightInd/>
        <w:snapToGrid/>
        <w:spacing w:line="560" w:lineRule="exact"/>
        <w:ind w:left="0" w:leftChars="0" w:firstLine="640" w:firstLineChars="200"/>
        <w:jc w:val="left"/>
        <w:textAlignment w:val="auto"/>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投标截止时间</w:t>
      </w:r>
    </w:p>
    <w:p w14:paraId="53E80E24">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仿宋"/>
          <w:bCs/>
          <w:sz w:val="32"/>
          <w:szCs w:val="32"/>
          <w:highlight w:val="none"/>
          <w:lang w:val="en-US" w:eastAsia="zh-CN"/>
        </w:rPr>
      </w:pPr>
      <w:r>
        <w:rPr>
          <w:rFonts w:hint="eastAsia" w:ascii="Times New Roman" w:hAnsi="Times New Roman" w:eastAsia="仿宋_GB2312" w:cs="仿宋"/>
          <w:bCs/>
          <w:sz w:val="32"/>
          <w:szCs w:val="32"/>
          <w:highlight w:val="none"/>
          <w:lang w:val="en-US" w:eastAsia="zh-CN"/>
        </w:rPr>
        <w:t>2026年9月18日9时20分</w:t>
      </w:r>
    </w:p>
    <w:p w14:paraId="50A0F15C">
      <w:pPr>
        <w:keepNext w:val="0"/>
        <w:keepLines w:val="0"/>
        <w:pageBreakBefore w:val="0"/>
        <w:widowControl w:val="0"/>
        <w:numPr>
          <w:ilvl w:val="0"/>
          <w:numId w:val="1"/>
        </w:numPr>
        <w:kinsoku/>
        <w:wordWrap w:val="0"/>
        <w:overflowPunct/>
        <w:topLinePunct/>
        <w:autoSpaceDE/>
        <w:autoSpaceDN/>
        <w:bidi w:val="0"/>
        <w:adjustRightInd/>
        <w:snapToGrid/>
        <w:spacing w:line="560" w:lineRule="exact"/>
        <w:ind w:left="0" w:leftChars="0" w:firstLine="640" w:firstLineChars="200"/>
        <w:jc w:val="left"/>
        <w:textAlignment w:val="auto"/>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开标时间</w:t>
      </w:r>
    </w:p>
    <w:p w14:paraId="7F6D812D">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仿宋"/>
          <w:bCs/>
          <w:sz w:val="32"/>
          <w:szCs w:val="32"/>
          <w:highlight w:val="none"/>
          <w:lang w:val="en-US" w:eastAsia="zh-CN"/>
        </w:rPr>
      </w:pPr>
      <w:r>
        <w:rPr>
          <w:rFonts w:hint="eastAsia" w:ascii="Times New Roman" w:hAnsi="Times New Roman" w:eastAsia="仿宋_GB2312" w:cs="仿宋"/>
          <w:bCs/>
          <w:sz w:val="32"/>
          <w:szCs w:val="32"/>
          <w:highlight w:val="none"/>
          <w:lang w:val="en-US" w:eastAsia="zh-CN"/>
        </w:rPr>
        <w:t>2026年9月18日9时30分</w:t>
      </w:r>
    </w:p>
    <w:p w14:paraId="34C7C262">
      <w:pPr>
        <w:keepNext w:val="0"/>
        <w:keepLines w:val="0"/>
        <w:pageBreakBefore w:val="0"/>
        <w:widowControl w:val="0"/>
        <w:numPr>
          <w:ilvl w:val="0"/>
          <w:numId w:val="1"/>
        </w:numPr>
        <w:kinsoku/>
        <w:wordWrap w:val="0"/>
        <w:overflowPunct/>
        <w:topLinePunct/>
        <w:autoSpaceDE/>
        <w:autoSpaceDN/>
        <w:bidi w:val="0"/>
        <w:adjustRightInd/>
        <w:snapToGrid/>
        <w:spacing w:line="560" w:lineRule="exact"/>
        <w:ind w:left="0" w:leftChars="0" w:firstLine="640" w:firstLineChars="200"/>
        <w:jc w:val="left"/>
        <w:textAlignment w:val="auto"/>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投标文件递交及开标地点</w:t>
      </w:r>
    </w:p>
    <w:p w14:paraId="25915A7B">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仿宋"/>
          <w:bCs/>
          <w:sz w:val="32"/>
          <w:szCs w:val="32"/>
          <w:highlight w:val="none"/>
          <w:lang w:val="en-US" w:eastAsia="zh-CN"/>
        </w:rPr>
      </w:pPr>
      <w:r>
        <w:rPr>
          <w:rFonts w:hint="eastAsia" w:ascii="Times New Roman" w:hAnsi="Times New Roman" w:eastAsia="仿宋_GB2312" w:cs="仿宋"/>
          <w:bCs/>
          <w:sz w:val="32"/>
          <w:szCs w:val="32"/>
          <w:highlight w:val="none"/>
          <w:lang w:val="en-US" w:eastAsia="zh-CN"/>
        </w:rPr>
        <w:t>深圳市罗湖区笋岗街道田心社区红岭北路2088号招商开元中心A座13层。</w:t>
      </w:r>
    </w:p>
    <w:p w14:paraId="04F41DA3">
      <w:pPr>
        <w:keepNext w:val="0"/>
        <w:keepLines w:val="0"/>
        <w:pageBreakBefore w:val="0"/>
        <w:widowControl w:val="0"/>
        <w:numPr>
          <w:ilvl w:val="0"/>
          <w:numId w:val="1"/>
        </w:numPr>
        <w:kinsoku/>
        <w:wordWrap w:val="0"/>
        <w:overflowPunct/>
        <w:topLinePunct/>
        <w:autoSpaceDE/>
        <w:autoSpaceDN/>
        <w:bidi w:val="0"/>
        <w:adjustRightInd/>
        <w:snapToGrid/>
        <w:spacing w:line="560" w:lineRule="exact"/>
        <w:ind w:left="0" w:leftChars="0" w:firstLine="640" w:firstLineChars="200"/>
        <w:jc w:val="left"/>
        <w:textAlignment w:val="auto"/>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联系方式</w:t>
      </w:r>
    </w:p>
    <w:p w14:paraId="3CCDB065">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仿宋"/>
          <w:bCs/>
          <w:sz w:val="32"/>
          <w:szCs w:val="32"/>
          <w:highlight w:val="none"/>
          <w:lang w:val="en-US" w:eastAsia="zh-CN"/>
        </w:rPr>
      </w:pPr>
      <w:r>
        <w:rPr>
          <w:rFonts w:hint="eastAsia" w:ascii="Times New Roman" w:hAnsi="Times New Roman" w:eastAsia="仿宋_GB2312" w:cs="仿宋"/>
          <w:bCs/>
          <w:sz w:val="32"/>
          <w:szCs w:val="32"/>
          <w:highlight w:val="none"/>
          <w:lang w:val="en-US" w:eastAsia="zh-CN"/>
        </w:rPr>
        <w:t>联系人： 陈工（仅限本次项目联系）</w:t>
      </w:r>
    </w:p>
    <w:p w14:paraId="6662F3AE">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仿宋"/>
          <w:bCs/>
          <w:sz w:val="32"/>
          <w:szCs w:val="32"/>
          <w:highlight w:val="none"/>
          <w:lang w:val="en-US" w:eastAsia="zh-CN"/>
        </w:rPr>
      </w:pPr>
      <w:r>
        <w:rPr>
          <w:rFonts w:hint="eastAsia" w:ascii="Times New Roman" w:hAnsi="Times New Roman" w:eastAsia="仿宋_GB2312" w:cs="仿宋"/>
          <w:bCs/>
          <w:sz w:val="32"/>
          <w:szCs w:val="32"/>
          <w:highlight w:val="none"/>
          <w:lang w:val="en-US" w:eastAsia="zh-CN"/>
        </w:rPr>
        <w:t>联系电话：0755-22964863</w:t>
      </w:r>
    </w:p>
    <w:p w14:paraId="618ABDC4">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仿宋"/>
          <w:bCs/>
          <w:sz w:val="32"/>
          <w:szCs w:val="32"/>
          <w:highlight w:val="none"/>
          <w:lang w:val="en-US" w:eastAsia="zh-CN"/>
        </w:rPr>
      </w:pPr>
      <w:r>
        <w:rPr>
          <w:rFonts w:hint="eastAsia" w:ascii="Times New Roman" w:hAnsi="Times New Roman" w:eastAsia="仿宋_GB2312" w:cs="仿宋"/>
          <w:bCs/>
          <w:sz w:val="32"/>
          <w:szCs w:val="32"/>
          <w:highlight w:val="none"/>
          <w:lang w:val="en-US" w:eastAsia="zh-CN"/>
        </w:rPr>
        <w:t>电子邮箱：cn@plhr.cn</w:t>
      </w:r>
    </w:p>
    <w:p w14:paraId="753469D7">
      <w:pPr>
        <w:keepNext w:val="0"/>
        <w:keepLines w:val="0"/>
        <w:pageBreakBefore w:val="0"/>
        <w:widowControl w:val="0"/>
        <w:kinsoku/>
        <w:wordWrap w:val="0"/>
        <w:overflowPunct/>
        <w:topLinePunct/>
        <w:autoSpaceDE/>
        <w:autoSpaceDN/>
        <w:bidi w:val="0"/>
        <w:adjustRightInd/>
        <w:snapToGrid/>
        <w:spacing w:line="560" w:lineRule="exact"/>
        <w:ind w:leftChars="0" w:firstLine="640" w:firstLineChars="200"/>
        <w:jc w:val="left"/>
        <w:textAlignment w:val="auto"/>
        <w:rPr>
          <w:rFonts w:hint="eastAsia" w:ascii="仿宋" w:hAnsi="仿宋" w:eastAsia="仿宋" w:cs="仿宋"/>
          <w:bCs/>
          <w:sz w:val="32"/>
          <w:szCs w:val="32"/>
          <w:highlight w:val="none"/>
          <w:lang w:val="en-US" w:eastAsia="zh-CN"/>
        </w:rPr>
      </w:pPr>
    </w:p>
    <w:p w14:paraId="4AB2E05C">
      <w:pPr>
        <w:keepNext w:val="0"/>
        <w:keepLines w:val="0"/>
        <w:pageBreakBefore w:val="0"/>
        <w:widowControl w:val="0"/>
        <w:kinsoku/>
        <w:wordWrap w:val="0"/>
        <w:overflowPunct/>
        <w:topLinePunct/>
        <w:autoSpaceDE/>
        <w:autoSpaceDN/>
        <w:bidi w:val="0"/>
        <w:adjustRightInd/>
        <w:snapToGrid/>
        <w:spacing w:line="560" w:lineRule="exact"/>
        <w:ind w:leftChars="0" w:firstLine="640" w:firstLineChars="200"/>
        <w:jc w:val="right"/>
        <w:textAlignment w:val="auto"/>
        <w:rPr>
          <w:rFonts w:hint="eastAsia" w:ascii="Times New Roman" w:hAnsi="Times New Roman" w:eastAsia="仿宋_GB2312" w:cs="仿宋"/>
          <w:bCs/>
          <w:sz w:val="32"/>
          <w:szCs w:val="32"/>
          <w:highlight w:val="none"/>
          <w:lang w:val="en-US" w:eastAsia="zh-CN"/>
        </w:rPr>
      </w:pPr>
      <w:r>
        <w:rPr>
          <w:rFonts w:hint="eastAsia" w:ascii="仿宋" w:hAnsi="仿宋" w:eastAsia="仿宋" w:cs="仿宋"/>
          <w:bCs/>
          <w:sz w:val="32"/>
          <w:szCs w:val="32"/>
          <w:highlight w:val="none"/>
          <w:lang w:val="en-US" w:eastAsia="zh-CN"/>
        </w:rPr>
        <w:t xml:space="preserve">                 </w:t>
      </w:r>
      <w:r>
        <w:rPr>
          <w:rFonts w:hint="eastAsia" w:ascii="Times New Roman" w:hAnsi="Times New Roman" w:eastAsia="仿宋_GB2312" w:cs="仿宋"/>
          <w:bCs/>
          <w:sz w:val="32"/>
          <w:szCs w:val="32"/>
          <w:highlight w:val="none"/>
          <w:lang w:val="en-US" w:eastAsia="zh-CN"/>
        </w:rPr>
        <w:t>深圳市鹏劳人力资源管理有限公司</w:t>
      </w:r>
    </w:p>
    <w:p w14:paraId="4D14B9E3">
      <w:pPr>
        <w:keepNext w:val="0"/>
        <w:keepLines w:val="0"/>
        <w:pageBreakBefore w:val="0"/>
        <w:widowControl w:val="0"/>
        <w:kinsoku/>
        <w:wordWrap w:val="0"/>
        <w:overflowPunct/>
        <w:topLinePunct/>
        <w:autoSpaceDE/>
        <w:autoSpaceDN/>
        <w:bidi w:val="0"/>
        <w:adjustRightInd/>
        <w:snapToGrid/>
        <w:spacing w:line="560" w:lineRule="exact"/>
        <w:ind w:leftChars="0"/>
        <w:jc w:val="right"/>
        <w:textAlignment w:val="auto"/>
        <w:rPr>
          <w:rFonts w:hint="eastAsia" w:ascii="Times New Roman" w:hAnsi="Times New Roman" w:eastAsia="仿宋_GB2312" w:cs="仿宋"/>
          <w:bCs/>
          <w:sz w:val="32"/>
          <w:szCs w:val="32"/>
          <w:highlight w:val="none"/>
          <w:lang w:val="en-US" w:eastAsia="zh-CN"/>
        </w:rPr>
      </w:pPr>
      <w:r>
        <w:rPr>
          <w:rFonts w:hint="eastAsia" w:ascii="Times New Roman" w:hAnsi="Times New Roman" w:eastAsia="仿宋_GB2312" w:cs="仿宋"/>
          <w:bCs/>
          <w:sz w:val="32"/>
          <w:szCs w:val="32"/>
          <w:highlight w:val="none"/>
          <w:lang w:val="en-US" w:eastAsia="zh-CN"/>
        </w:rPr>
        <w:t xml:space="preserve"> 2026年8月28日   </w:t>
      </w:r>
    </w:p>
    <w:p w14:paraId="628A7B6B">
      <w:pPr>
        <w:keepNext w:val="0"/>
        <w:keepLines w:val="0"/>
        <w:pageBreakBefore w:val="0"/>
        <w:widowControl w:val="0"/>
        <w:kinsoku/>
        <w:wordWrap w:val="0"/>
        <w:overflowPunct/>
        <w:topLinePunct/>
        <w:autoSpaceDE/>
        <w:autoSpaceDN/>
        <w:bidi w:val="0"/>
        <w:adjustRightInd/>
        <w:snapToGrid/>
        <w:spacing w:line="560" w:lineRule="exact"/>
        <w:ind w:leftChars="0"/>
        <w:jc w:val="right"/>
        <w:textAlignment w:val="auto"/>
        <w:rPr>
          <w:rFonts w:hint="eastAsia" w:ascii="Times New Roman" w:hAnsi="Times New Roman" w:eastAsia="仿宋_GB2312" w:cs="仿宋"/>
          <w:bCs/>
          <w:sz w:val="32"/>
          <w:szCs w:val="32"/>
          <w:highlight w:val="none"/>
          <w:lang w:val="en-US" w:eastAsia="zh-CN"/>
        </w:rPr>
      </w:pPr>
    </w:p>
    <w:p w14:paraId="1AA8275F">
      <w:pPr>
        <w:keepNext w:val="0"/>
        <w:keepLines w:val="0"/>
        <w:pageBreakBefore w:val="0"/>
        <w:widowControl w:val="0"/>
        <w:kinsoku/>
        <w:wordWrap w:val="0"/>
        <w:overflowPunct/>
        <w:topLinePunct/>
        <w:autoSpaceDE/>
        <w:autoSpaceDN/>
        <w:bidi w:val="0"/>
        <w:adjustRightInd/>
        <w:snapToGrid/>
        <w:spacing w:line="560" w:lineRule="exact"/>
        <w:ind w:leftChars="0"/>
        <w:jc w:val="right"/>
        <w:textAlignment w:val="auto"/>
        <w:rPr>
          <w:rFonts w:hint="eastAsia" w:ascii="Times New Roman" w:hAnsi="Times New Roman" w:eastAsia="仿宋_GB2312" w:cs="仿宋"/>
          <w:bCs/>
          <w:sz w:val="32"/>
          <w:szCs w:val="32"/>
          <w:highlight w:val="none"/>
          <w:lang w:val="en-US" w:eastAsia="zh-CN"/>
        </w:rPr>
      </w:pPr>
    </w:p>
    <w:p w14:paraId="581474F8">
      <w:pPr>
        <w:keepNext w:val="0"/>
        <w:keepLines w:val="0"/>
        <w:pageBreakBefore w:val="0"/>
        <w:widowControl w:val="0"/>
        <w:kinsoku/>
        <w:wordWrap w:val="0"/>
        <w:overflowPunct/>
        <w:topLinePunct/>
        <w:autoSpaceDE/>
        <w:autoSpaceDN/>
        <w:bidi w:val="0"/>
        <w:adjustRightInd/>
        <w:snapToGrid/>
        <w:spacing w:line="560" w:lineRule="exact"/>
        <w:ind w:leftChars="0"/>
        <w:jc w:val="right"/>
        <w:textAlignment w:val="auto"/>
        <w:rPr>
          <w:rFonts w:hint="eastAsia" w:ascii="Times New Roman" w:hAnsi="Times New Roman" w:eastAsia="仿宋_GB2312" w:cs="仿宋"/>
          <w:bCs/>
          <w:sz w:val="32"/>
          <w:szCs w:val="32"/>
          <w:highlight w:val="none"/>
          <w:lang w:val="en-US" w:eastAsia="zh-CN"/>
        </w:rPr>
      </w:pPr>
    </w:p>
    <w:p w14:paraId="437506F1">
      <w:pPr>
        <w:keepNext w:val="0"/>
        <w:keepLines w:val="0"/>
        <w:pageBreakBefore w:val="0"/>
        <w:widowControl w:val="0"/>
        <w:kinsoku/>
        <w:wordWrap w:val="0"/>
        <w:overflowPunct/>
        <w:topLinePunct/>
        <w:autoSpaceDE/>
        <w:autoSpaceDN/>
        <w:bidi w:val="0"/>
        <w:adjustRightInd/>
        <w:snapToGrid/>
        <w:spacing w:line="560" w:lineRule="exact"/>
        <w:ind w:leftChars="0"/>
        <w:jc w:val="right"/>
        <w:textAlignment w:val="auto"/>
        <w:rPr>
          <w:rFonts w:hint="eastAsia" w:ascii="Times New Roman" w:hAnsi="Times New Roman" w:eastAsia="仿宋_GB2312" w:cs="仿宋"/>
          <w:bCs/>
          <w:sz w:val="32"/>
          <w:szCs w:val="32"/>
          <w:highlight w:val="none"/>
          <w:lang w:val="en-US" w:eastAsia="zh-CN"/>
        </w:rPr>
      </w:pPr>
    </w:p>
    <w:p w14:paraId="78BA8562">
      <w:pPr>
        <w:keepNext w:val="0"/>
        <w:keepLines w:val="0"/>
        <w:pageBreakBefore w:val="0"/>
        <w:widowControl w:val="0"/>
        <w:kinsoku/>
        <w:wordWrap w:val="0"/>
        <w:overflowPunct/>
        <w:topLinePunct/>
        <w:autoSpaceDE/>
        <w:autoSpaceDN/>
        <w:bidi w:val="0"/>
        <w:adjustRightInd/>
        <w:snapToGrid/>
        <w:spacing w:line="560" w:lineRule="exact"/>
        <w:ind w:leftChars="0"/>
        <w:jc w:val="right"/>
        <w:textAlignment w:val="auto"/>
        <w:rPr>
          <w:rFonts w:hint="eastAsia" w:ascii="Times New Roman" w:hAnsi="Times New Roman" w:eastAsia="仿宋_GB2312" w:cs="仿宋"/>
          <w:bCs/>
          <w:sz w:val="32"/>
          <w:szCs w:val="32"/>
          <w:highlight w:val="none"/>
          <w:lang w:val="en-US" w:eastAsia="zh-CN"/>
        </w:rPr>
      </w:pPr>
    </w:p>
    <w:p w14:paraId="46729955">
      <w:pPr>
        <w:keepNext w:val="0"/>
        <w:keepLines w:val="0"/>
        <w:pageBreakBefore w:val="0"/>
        <w:widowControl w:val="0"/>
        <w:kinsoku/>
        <w:wordWrap w:val="0"/>
        <w:overflowPunct/>
        <w:topLinePunct/>
        <w:autoSpaceDE/>
        <w:autoSpaceDN/>
        <w:bidi w:val="0"/>
        <w:adjustRightInd/>
        <w:snapToGrid/>
        <w:spacing w:line="560" w:lineRule="exact"/>
        <w:ind w:leftChars="0"/>
        <w:jc w:val="right"/>
        <w:textAlignment w:val="auto"/>
        <w:rPr>
          <w:rFonts w:hint="eastAsia" w:ascii="Times New Roman" w:hAnsi="Times New Roman" w:eastAsia="仿宋_GB2312" w:cs="仿宋"/>
          <w:bCs/>
          <w:sz w:val="32"/>
          <w:szCs w:val="32"/>
          <w:highlight w:val="none"/>
          <w:lang w:val="en-US" w:eastAsia="zh-CN"/>
        </w:rPr>
      </w:pPr>
    </w:p>
    <w:p w14:paraId="00B82355">
      <w:pPr>
        <w:keepNext w:val="0"/>
        <w:keepLines w:val="0"/>
        <w:pageBreakBefore w:val="0"/>
        <w:widowControl w:val="0"/>
        <w:kinsoku/>
        <w:wordWrap w:val="0"/>
        <w:overflowPunct/>
        <w:topLinePunct/>
        <w:autoSpaceDE/>
        <w:autoSpaceDN/>
        <w:bidi w:val="0"/>
        <w:adjustRightInd/>
        <w:snapToGrid/>
        <w:spacing w:line="560" w:lineRule="exact"/>
        <w:ind w:leftChars="0"/>
        <w:jc w:val="right"/>
        <w:textAlignment w:val="auto"/>
        <w:rPr>
          <w:rFonts w:hint="eastAsia" w:ascii="Times New Roman" w:hAnsi="Times New Roman" w:eastAsia="仿宋_GB2312" w:cs="仿宋"/>
          <w:bCs/>
          <w:sz w:val="32"/>
          <w:szCs w:val="32"/>
          <w:highlight w:val="none"/>
          <w:lang w:val="en-US" w:eastAsia="zh-CN"/>
        </w:rPr>
      </w:pPr>
    </w:p>
    <w:p w14:paraId="2EC86488">
      <w:pPr>
        <w:keepNext w:val="0"/>
        <w:keepLines w:val="0"/>
        <w:pageBreakBefore w:val="0"/>
        <w:widowControl w:val="0"/>
        <w:kinsoku/>
        <w:wordWrap w:val="0"/>
        <w:overflowPunct/>
        <w:topLinePunct/>
        <w:autoSpaceDE/>
        <w:autoSpaceDN/>
        <w:bidi w:val="0"/>
        <w:adjustRightInd/>
        <w:snapToGrid/>
        <w:spacing w:line="560" w:lineRule="exact"/>
        <w:ind w:leftChars="0"/>
        <w:jc w:val="right"/>
        <w:textAlignment w:val="auto"/>
        <w:rPr>
          <w:rFonts w:hint="eastAsia" w:ascii="Times New Roman" w:hAnsi="Times New Roman" w:eastAsia="仿宋_GB2312" w:cs="仿宋"/>
          <w:bCs/>
          <w:sz w:val="32"/>
          <w:szCs w:val="32"/>
          <w:highlight w:val="none"/>
          <w:lang w:val="en-US" w:eastAsia="zh-CN"/>
        </w:rPr>
      </w:pPr>
    </w:p>
    <w:p w14:paraId="179E58E4">
      <w:pPr>
        <w:keepNext w:val="0"/>
        <w:keepLines w:val="0"/>
        <w:pageBreakBefore w:val="0"/>
        <w:widowControl w:val="0"/>
        <w:kinsoku/>
        <w:wordWrap w:val="0"/>
        <w:overflowPunct/>
        <w:topLinePunct/>
        <w:autoSpaceDE/>
        <w:autoSpaceDN/>
        <w:bidi w:val="0"/>
        <w:adjustRightInd/>
        <w:snapToGrid/>
        <w:spacing w:line="560" w:lineRule="exact"/>
        <w:ind w:leftChars="0"/>
        <w:jc w:val="right"/>
        <w:textAlignment w:val="auto"/>
        <w:rPr>
          <w:rFonts w:hint="default"/>
          <w:b/>
          <w:bCs w:val="0"/>
          <w:highlight w:val="none"/>
          <w:lang w:val="en-US"/>
        </w:rPr>
      </w:pPr>
      <w:r>
        <w:rPr>
          <w:rFonts w:hint="eastAsia" w:ascii="Times New Roman" w:hAnsi="Times New Roman" w:eastAsia="仿宋_GB2312" w:cs="仿宋"/>
          <w:bCs/>
          <w:sz w:val="32"/>
          <w:szCs w:val="32"/>
          <w:highlight w:val="none"/>
          <w:lang w:val="en-US" w:eastAsia="zh-CN"/>
        </w:rPr>
        <w:t xml:space="preserve">  </w:t>
      </w:r>
      <w:r>
        <w:rPr>
          <w:rFonts w:hint="eastAsia" w:ascii="仿宋" w:hAnsi="仿宋" w:eastAsia="仿宋" w:cs="仿宋"/>
          <w:bCs/>
          <w:sz w:val="32"/>
          <w:szCs w:val="32"/>
          <w:highlight w:val="none"/>
          <w:lang w:val="en-US" w:eastAsia="zh-CN"/>
        </w:rPr>
        <w:t xml:space="preserve">   </w:t>
      </w:r>
    </w:p>
    <w:p w14:paraId="42A317DB">
      <w:pPr>
        <w:rPr>
          <w:rFonts w:hint="eastAsia"/>
          <w:b/>
          <w:bCs w:val="0"/>
          <w:highlight w:val="none"/>
        </w:rPr>
      </w:pPr>
    </w:p>
    <w:p w14:paraId="6760F94F">
      <w:pPr>
        <w:rPr>
          <w:rFonts w:hint="eastAsia" w:ascii="仿宋_GB2312" w:hAnsi="仿宋_GB2312" w:eastAsia="仿宋_GB2312" w:cs="仿宋_GB2312"/>
          <w:b w:val="0"/>
          <w:bCs/>
          <w:highlight w:val="none"/>
          <w:lang w:val="en-US" w:eastAsia="zh-CN"/>
        </w:rPr>
      </w:pPr>
      <w:r>
        <w:rPr>
          <w:rFonts w:hint="eastAsia" w:ascii="仿宋_GB2312" w:hAnsi="仿宋_GB2312" w:eastAsia="仿宋_GB2312" w:cs="仿宋_GB2312"/>
          <w:b w:val="0"/>
          <w:bCs/>
          <w:highlight w:val="none"/>
          <w:lang w:val="en-US" w:eastAsia="zh-CN"/>
        </w:rPr>
        <w:t>附件1：</w:t>
      </w:r>
    </w:p>
    <w:p w14:paraId="6780073F">
      <w:pPr>
        <w:pStyle w:val="4"/>
        <w:keepNext/>
        <w:keepLines/>
        <w:pageBreakBefore w:val="0"/>
        <w:widowControl/>
        <w:numPr>
          <w:ilvl w:val="1"/>
          <w:numId w:val="0"/>
        </w:numPr>
        <w:kinsoku/>
        <w:wordWrap/>
        <w:overflowPunct/>
        <w:topLinePunct w:val="0"/>
        <w:autoSpaceDE/>
        <w:autoSpaceDN/>
        <w:bidi w:val="0"/>
        <w:adjustRightInd w:val="0"/>
        <w:snapToGrid w:val="0"/>
        <w:spacing w:before="0" w:after="0" w:line="560" w:lineRule="exact"/>
        <w:jc w:val="center"/>
        <w:textAlignment w:val="auto"/>
        <w:rPr>
          <w:rFonts w:hint="eastAsia"/>
          <w:b w:val="0"/>
          <w:bCs/>
          <w:sz w:val="36"/>
          <w:szCs w:val="36"/>
          <w:highlight w:val="none"/>
        </w:rPr>
      </w:pPr>
      <w:bookmarkStart w:id="10" w:name="_Toc140285777"/>
      <w:bookmarkStart w:id="11" w:name="_Toc28606"/>
      <w:bookmarkStart w:id="12" w:name="_Toc28400"/>
      <w:bookmarkStart w:id="13" w:name="_Toc17995"/>
      <w:bookmarkStart w:id="14" w:name="_Toc11570"/>
      <w:r>
        <w:rPr>
          <w:rFonts w:hint="eastAsia"/>
          <w:b w:val="0"/>
          <w:bCs/>
          <w:sz w:val="36"/>
          <w:szCs w:val="36"/>
          <w:highlight w:val="none"/>
          <w:lang w:val="en-US" w:eastAsia="zh-CN"/>
        </w:rPr>
        <w:t>深圳市鹏劳人力资源管理有限公司采购招标</w:t>
      </w:r>
      <w:r>
        <w:rPr>
          <w:rFonts w:hint="eastAsia"/>
          <w:b w:val="0"/>
          <w:bCs/>
          <w:sz w:val="36"/>
          <w:szCs w:val="36"/>
          <w:highlight w:val="none"/>
        </w:rPr>
        <w:t>报名表</w:t>
      </w:r>
      <w:bookmarkEnd w:id="10"/>
      <w:bookmarkEnd w:id="11"/>
      <w:bookmarkEnd w:id="12"/>
      <w:bookmarkEnd w:id="13"/>
      <w:bookmarkEnd w:id="14"/>
    </w:p>
    <w:tbl>
      <w:tblPr>
        <w:tblStyle w:val="15"/>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41"/>
        <w:gridCol w:w="1961"/>
        <w:gridCol w:w="1631"/>
        <w:gridCol w:w="904"/>
        <w:gridCol w:w="727"/>
        <w:gridCol w:w="1996"/>
      </w:tblGrid>
      <w:tr w14:paraId="3EF1E9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016" w:type="pct"/>
            <w:tcBorders>
              <w:tl2br w:val="nil"/>
              <w:tr2bl w:val="nil"/>
            </w:tcBorders>
            <w:noWrap w:val="0"/>
            <w:vAlign w:val="center"/>
          </w:tcPr>
          <w:p w14:paraId="37B384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仿宋"/>
                <w:b w:val="0"/>
                <w:bCs/>
                <w:sz w:val="21"/>
                <w:szCs w:val="21"/>
                <w:highlight w:val="none"/>
              </w:rPr>
            </w:pPr>
            <w:r>
              <w:rPr>
                <w:rFonts w:hint="eastAsia" w:ascii="Times New Roman" w:hAnsi="Times New Roman" w:eastAsia="宋体" w:cs="仿宋"/>
                <w:b w:val="0"/>
                <w:bCs/>
                <w:sz w:val="21"/>
                <w:szCs w:val="21"/>
                <w:highlight w:val="none"/>
              </w:rPr>
              <w:t>项目名称</w:t>
            </w:r>
          </w:p>
        </w:tc>
        <w:tc>
          <w:tcPr>
            <w:tcW w:w="3983" w:type="pct"/>
            <w:gridSpan w:val="5"/>
            <w:tcBorders>
              <w:tl2br w:val="nil"/>
              <w:tr2bl w:val="nil"/>
            </w:tcBorders>
            <w:noWrap w:val="0"/>
            <w:vAlign w:val="center"/>
          </w:tcPr>
          <w:p w14:paraId="7CF30B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仿宋"/>
                <w:b w:val="0"/>
                <w:bCs/>
                <w:sz w:val="21"/>
                <w:szCs w:val="21"/>
                <w:highlight w:val="none"/>
                <w:lang w:val="en-US" w:eastAsia="zh-CN"/>
              </w:rPr>
            </w:pPr>
            <w:r>
              <w:rPr>
                <w:rFonts w:hint="eastAsia" w:ascii="Times New Roman" w:hAnsi="Times New Roman" w:eastAsia="宋体" w:cs="仿宋"/>
                <w:b w:val="0"/>
                <w:bCs/>
                <w:sz w:val="24"/>
                <w:szCs w:val="24"/>
                <w:highlight w:val="none"/>
                <w:lang w:val="en-US" w:eastAsia="zh-CN"/>
              </w:rPr>
              <w:t>深圳市鹏劳人力资源管理有限公司2026年度员工健康体检项目</w:t>
            </w:r>
          </w:p>
        </w:tc>
      </w:tr>
      <w:tr w14:paraId="28A7B1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016" w:type="pct"/>
            <w:tcBorders>
              <w:tl2br w:val="nil"/>
              <w:tr2bl w:val="nil"/>
            </w:tcBorders>
            <w:noWrap w:val="0"/>
            <w:vAlign w:val="center"/>
          </w:tcPr>
          <w:p w14:paraId="72AF486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仿宋"/>
                <w:b w:val="0"/>
                <w:bCs/>
                <w:sz w:val="21"/>
                <w:szCs w:val="21"/>
                <w:highlight w:val="none"/>
              </w:rPr>
            </w:pPr>
            <w:r>
              <w:rPr>
                <w:rFonts w:hint="eastAsia" w:ascii="Times New Roman" w:hAnsi="Times New Roman" w:eastAsia="宋体" w:cs="仿宋"/>
                <w:b w:val="0"/>
                <w:bCs/>
                <w:sz w:val="21"/>
                <w:szCs w:val="21"/>
                <w:highlight w:val="none"/>
              </w:rPr>
              <w:t>项目编号</w:t>
            </w:r>
          </w:p>
        </w:tc>
        <w:tc>
          <w:tcPr>
            <w:tcW w:w="1982" w:type="pct"/>
            <w:gridSpan w:val="2"/>
            <w:tcBorders>
              <w:tl2br w:val="nil"/>
              <w:tr2bl w:val="nil"/>
            </w:tcBorders>
            <w:noWrap w:val="0"/>
            <w:vAlign w:val="center"/>
          </w:tcPr>
          <w:p w14:paraId="20BBCB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仿宋"/>
                <w:b w:val="0"/>
                <w:bCs/>
                <w:sz w:val="21"/>
                <w:szCs w:val="21"/>
                <w:highlight w:val="none"/>
                <w:lang w:val="en-US" w:eastAsia="zh-CN"/>
              </w:rPr>
            </w:pPr>
            <w:r>
              <w:rPr>
                <w:rFonts w:hint="eastAsia" w:ascii="Times New Roman" w:hAnsi="Times New Roman" w:eastAsia="宋体" w:cs="仿宋"/>
                <w:b w:val="0"/>
                <w:bCs/>
                <w:sz w:val="24"/>
                <w:szCs w:val="24"/>
                <w:highlight w:val="none"/>
                <w:lang w:val="en-US" w:eastAsia="zh-CN"/>
              </w:rPr>
              <w:t>PLHR-ZB-FW-202606</w:t>
            </w:r>
          </w:p>
        </w:tc>
        <w:tc>
          <w:tcPr>
            <w:tcW w:w="900" w:type="pct"/>
            <w:gridSpan w:val="2"/>
            <w:tcBorders>
              <w:tl2br w:val="nil"/>
              <w:tr2bl w:val="nil"/>
            </w:tcBorders>
            <w:noWrap w:val="0"/>
            <w:vAlign w:val="center"/>
          </w:tcPr>
          <w:p w14:paraId="74BBD2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仿宋"/>
                <w:b w:val="0"/>
                <w:bCs/>
                <w:sz w:val="21"/>
                <w:szCs w:val="21"/>
                <w:highlight w:val="none"/>
              </w:rPr>
            </w:pPr>
            <w:r>
              <w:rPr>
                <w:rFonts w:hint="eastAsia" w:ascii="Times New Roman" w:hAnsi="Times New Roman" w:eastAsia="宋体" w:cs="仿宋"/>
                <w:b w:val="0"/>
                <w:bCs/>
                <w:sz w:val="21"/>
                <w:szCs w:val="21"/>
                <w:highlight w:val="none"/>
              </w:rPr>
              <w:t>所投包号</w:t>
            </w:r>
          </w:p>
        </w:tc>
        <w:tc>
          <w:tcPr>
            <w:tcW w:w="1100" w:type="pct"/>
            <w:tcBorders>
              <w:tl2br w:val="nil"/>
              <w:tr2bl w:val="nil"/>
            </w:tcBorders>
            <w:noWrap w:val="0"/>
            <w:vAlign w:val="center"/>
          </w:tcPr>
          <w:p w14:paraId="24FEFF1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仿宋"/>
                <w:b w:val="0"/>
                <w:bCs/>
                <w:sz w:val="21"/>
                <w:szCs w:val="21"/>
                <w:highlight w:val="none"/>
                <w:lang w:val="en-US" w:eastAsia="zh-CN"/>
              </w:rPr>
            </w:pPr>
            <w:r>
              <w:rPr>
                <w:rFonts w:hint="eastAsia" w:ascii="Times New Roman" w:hAnsi="Times New Roman" w:eastAsia="宋体" w:cs="仿宋"/>
                <w:b w:val="0"/>
                <w:bCs/>
                <w:sz w:val="21"/>
                <w:szCs w:val="21"/>
                <w:highlight w:val="none"/>
                <w:lang w:val="en-US" w:eastAsia="zh-CN"/>
              </w:rPr>
              <w:t>/</w:t>
            </w:r>
          </w:p>
        </w:tc>
      </w:tr>
      <w:tr w14:paraId="149F74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1016" w:type="pct"/>
            <w:tcBorders>
              <w:tl2br w:val="nil"/>
              <w:tr2bl w:val="nil"/>
            </w:tcBorders>
            <w:noWrap w:val="0"/>
            <w:vAlign w:val="center"/>
          </w:tcPr>
          <w:p w14:paraId="35F3017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仿宋"/>
                <w:b w:val="0"/>
                <w:bCs/>
                <w:sz w:val="21"/>
                <w:szCs w:val="21"/>
                <w:highlight w:val="none"/>
              </w:rPr>
            </w:pPr>
            <w:r>
              <w:rPr>
                <w:rFonts w:hint="eastAsia" w:ascii="Times New Roman" w:hAnsi="Times New Roman" w:eastAsia="宋体" w:cs="仿宋"/>
                <w:b w:val="0"/>
                <w:bCs/>
                <w:sz w:val="21"/>
                <w:szCs w:val="21"/>
                <w:highlight w:val="none"/>
                <w:lang w:val="en-US" w:eastAsia="zh-CN"/>
              </w:rPr>
              <w:t>投标人</w:t>
            </w:r>
            <w:r>
              <w:rPr>
                <w:rFonts w:hint="eastAsia" w:ascii="Times New Roman" w:hAnsi="Times New Roman" w:eastAsia="宋体" w:cs="仿宋"/>
                <w:b w:val="0"/>
                <w:bCs/>
                <w:sz w:val="21"/>
                <w:szCs w:val="21"/>
                <w:highlight w:val="none"/>
              </w:rPr>
              <w:t>全称</w:t>
            </w:r>
          </w:p>
          <w:p w14:paraId="3062985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仿宋"/>
                <w:b w:val="0"/>
                <w:bCs/>
                <w:sz w:val="21"/>
                <w:szCs w:val="21"/>
                <w:highlight w:val="none"/>
                <w:lang w:eastAsia="zh-CN"/>
              </w:rPr>
            </w:pPr>
            <w:r>
              <w:rPr>
                <w:rFonts w:hint="eastAsia" w:ascii="Times New Roman" w:hAnsi="Times New Roman" w:eastAsia="宋体" w:cs="仿宋"/>
                <w:b w:val="0"/>
                <w:bCs/>
                <w:sz w:val="21"/>
                <w:szCs w:val="21"/>
                <w:highlight w:val="none"/>
                <w:lang w:eastAsia="zh-CN"/>
              </w:rPr>
              <w:t>（</w:t>
            </w:r>
            <w:r>
              <w:rPr>
                <w:rFonts w:hint="eastAsia" w:ascii="Times New Roman" w:hAnsi="Times New Roman" w:eastAsia="宋体" w:cs="仿宋"/>
                <w:b w:val="0"/>
                <w:bCs/>
                <w:sz w:val="21"/>
                <w:szCs w:val="21"/>
                <w:highlight w:val="none"/>
                <w:lang w:val="en-US" w:eastAsia="zh-CN"/>
              </w:rPr>
              <w:t>加盖公章</w:t>
            </w:r>
            <w:r>
              <w:rPr>
                <w:rFonts w:hint="eastAsia" w:ascii="Times New Roman" w:hAnsi="Times New Roman" w:eastAsia="宋体" w:cs="仿宋"/>
                <w:b w:val="0"/>
                <w:bCs/>
                <w:sz w:val="21"/>
                <w:szCs w:val="21"/>
                <w:highlight w:val="none"/>
                <w:lang w:eastAsia="zh-CN"/>
              </w:rPr>
              <w:t>）</w:t>
            </w:r>
          </w:p>
        </w:tc>
        <w:tc>
          <w:tcPr>
            <w:tcW w:w="3983" w:type="pct"/>
            <w:gridSpan w:val="5"/>
            <w:tcBorders>
              <w:tl2br w:val="nil"/>
              <w:tr2bl w:val="nil"/>
            </w:tcBorders>
            <w:noWrap w:val="0"/>
            <w:vAlign w:val="center"/>
          </w:tcPr>
          <w:p w14:paraId="50E2FB7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仿宋"/>
                <w:b w:val="0"/>
                <w:bCs/>
                <w:sz w:val="21"/>
                <w:szCs w:val="21"/>
                <w:highlight w:val="none"/>
              </w:rPr>
            </w:pPr>
          </w:p>
        </w:tc>
      </w:tr>
      <w:tr w14:paraId="0C5D50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016" w:type="pct"/>
            <w:tcBorders>
              <w:tl2br w:val="nil"/>
              <w:tr2bl w:val="nil"/>
            </w:tcBorders>
            <w:noWrap w:val="0"/>
            <w:vAlign w:val="center"/>
          </w:tcPr>
          <w:p w14:paraId="7DD7100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仿宋"/>
                <w:b w:val="0"/>
                <w:bCs/>
                <w:sz w:val="21"/>
                <w:szCs w:val="21"/>
                <w:highlight w:val="none"/>
              </w:rPr>
            </w:pPr>
            <w:r>
              <w:rPr>
                <w:rFonts w:hint="eastAsia" w:ascii="Times New Roman" w:hAnsi="Times New Roman" w:eastAsia="宋体" w:cs="仿宋"/>
                <w:b w:val="0"/>
                <w:bCs/>
                <w:sz w:val="21"/>
                <w:szCs w:val="21"/>
                <w:highlight w:val="none"/>
              </w:rPr>
              <w:t>详细地址</w:t>
            </w:r>
          </w:p>
        </w:tc>
        <w:tc>
          <w:tcPr>
            <w:tcW w:w="1982" w:type="pct"/>
            <w:gridSpan w:val="2"/>
            <w:tcBorders>
              <w:tl2br w:val="nil"/>
              <w:tr2bl w:val="nil"/>
            </w:tcBorders>
            <w:noWrap w:val="0"/>
            <w:vAlign w:val="center"/>
          </w:tcPr>
          <w:p w14:paraId="3214A61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仿宋"/>
                <w:b w:val="0"/>
                <w:bCs/>
                <w:sz w:val="21"/>
                <w:szCs w:val="21"/>
                <w:highlight w:val="none"/>
              </w:rPr>
            </w:pPr>
          </w:p>
        </w:tc>
        <w:tc>
          <w:tcPr>
            <w:tcW w:w="900" w:type="pct"/>
            <w:gridSpan w:val="2"/>
            <w:tcBorders>
              <w:tl2br w:val="nil"/>
              <w:tr2bl w:val="nil"/>
            </w:tcBorders>
            <w:noWrap w:val="0"/>
            <w:vAlign w:val="center"/>
          </w:tcPr>
          <w:p w14:paraId="1A3C77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仿宋"/>
                <w:b w:val="0"/>
                <w:bCs/>
                <w:sz w:val="21"/>
                <w:szCs w:val="21"/>
                <w:highlight w:val="none"/>
              </w:rPr>
            </w:pPr>
            <w:r>
              <w:rPr>
                <w:rFonts w:hint="eastAsia" w:ascii="Times New Roman" w:hAnsi="Times New Roman" w:eastAsia="宋体" w:cs="仿宋"/>
                <w:b w:val="0"/>
                <w:bCs/>
                <w:sz w:val="21"/>
                <w:szCs w:val="21"/>
                <w:highlight w:val="none"/>
              </w:rPr>
              <w:t>邮政编码</w:t>
            </w:r>
          </w:p>
        </w:tc>
        <w:tc>
          <w:tcPr>
            <w:tcW w:w="1100" w:type="pct"/>
            <w:tcBorders>
              <w:tl2br w:val="nil"/>
              <w:tr2bl w:val="nil"/>
            </w:tcBorders>
            <w:noWrap w:val="0"/>
            <w:vAlign w:val="center"/>
          </w:tcPr>
          <w:p w14:paraId="7AE1FD5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仿宋"/>
                <w:b w:val="0"/>
                <w:bCs/>
                <w:sz w:val="21"/>
                <w:szCs w:val="21"/>
                <w:highlight w:val="none"/>
              </w:rPr>
            </w:pPr>
          </w:p>
        </w:tc>
      </w:tr>
      <w:tr w14:paraId="0B9316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016" w:type="pct"/>
            <w:tcBorders>
              <w:tl2br w:val="nil"/>
              <w:tr2bl w:val="nil"/>
            </w:tcBorders>
            <w:noWrap w:val="0"/>
            <w:vAlign w:val="center"/>
          </w:tcPr>
          <w:p w14:paraId="3ED0A57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仿宋"/>
                <w:b w:val="0"/>
                <w:bCs/>
                <w:sz w:val="21"/>
                <w:szCs w:val="21"/>
                <w:highlight w:val="none"/>
              </w:rPr>
            </w:pPr>
            <w:r>
              <w:rPr>
                <w:rFonts w:hint="eastAsia" w:ascii="Times New Roman" w:hAnsi="Times New Roman" w:eastAsia="宋体" w:cs="仿宋"/>
                <w:b w:val="0"/>
                <w:bCs/>
                <w:sz w:val="21"/>
                <w:szCs w:val="21"/>
                <w:highlight w:val="none"/>
              </w:rPr>
              <w:t>法定代表人</w:t>
            </w:r>
          </w:p>
          <w:p w14:paraId="3007B11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仿宋"/>
                <w:b w:val="0"/>
                <w:bCs/>
                <w:sz w:val="21"/>
                <w:szCs w:val="21"/>
                <w:highlight w:val="none"/>
              </w:rPr>
            </w:pPr>
            <w:r>
              <w:rPr>
                <w:rFonts w:hint="eastAsia" w:ascii="Times New Roman" w:hAnsi="Times New Roman" w:eastAsia="宋体" w:cs="仿宋"/>
                <w:b w:val="0"/>
                <w:bCs/>
                <w:sz w:val="21"/>
                <w:szCs w:val="21"/>
                <w:highlight w:val="none"/>
              </w:rPr>
              <w:t>（负责人）</w:t>
            </w:r>
          </w:p>
        </w:tc>
        <w:tc>
          <w:tcPr>
            <w:tcW w:w="1982" w:type="pct"/>
            <w:gridSpan w:val="2"/>
            <w:tcBorders>
              <w:tl2br w:val="nil"/>
              <w:tr2bl w:val="nil"/>
            </w:tcBorders>
            <w:noWrap w:val="0"/>
            <w:vAlign w:val="center"/>
          </w:tcPr>
          <w:p w14:paraId="5030D0E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仿宋"/>
                <w:b w:val="0"/>
                <w:bCs/>
                <w:sz w:val="21"/>
                <w:szCs w:val="21"/>
                <w:highlight w:val="none"/>
              </w:rPr>
            </w:pPr>
          </w:p>
        </w:tc>
        <w:tc>
          <w:tcPr>
            <w:tcW w:w="900" w:type="pct"/>
            <w:gridSpan w:val="2"/>
            <w:tcBorders>
              <w:tl2br w:val="nil"/>
              <w:tr2bl w:val="nil"/>
            </w:tcBorders>
            <w:noWrap w:val="0"/>
            <w:vAlign w:val="center"/>
          </w:tcPr>
          <w:p w14:paraId="2A6C470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仿宋"/>
                <w:b w:val="0"/>
                <w:bCs/>
                <w:sz w:val="21"/>
                <w:szCs w:val="21"/>
                <w:highlight w:val="none"/>
              </w:rPr>
            </w:pPr>
            <w:r>
              <w:rPr>
                <w:rFonts w:hint="eastAsia" w:ascii="Times New Roman" w:hAnsi="Times New Roman" w:eastAsia="宋体" w:cs="仿宋"/>
                <w:b w:val="0"/>
                <w:bCs/>
                <w:sz w:val="21"/>
                <w:szCs w:val="21"/>
                <w:highlight w:val="none"/>
              </w:rPr>
              <w:t>注册资金</w:t>
            </w:r>
          </w:p>
        </w:tc>
        <w:tc>
          <w:tcPr>
            <w:tcW w:w="1100" w:type="pct"/>
            <w:tcBorders>
              <w:tl2br w:val="nil"/>
              <w:tr2bl w:val="nil"/>
            </w:tcBorders>
            <w:noWrap w:val="0"/>
            <w:vAlign w:val="center"/>
          </w:tcPr>
          <w:p w14:paraId="04858CD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仿宋"/>
                <w:b w:val="0"/>
                <w:bCs/>
                <w:sz w:val="21"/>
                <w:szCs w:val="21"/>
                <w:highlight w:val="none"/>
              </w:rPr>
            </w:pPr>
          </w:p>
        </w:tc>
      </w:tr>
      <w:tr w14:paraId="0A8249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016" w:type="pct"/>
            <w:tcBorders>
              <w:tl2br w:val="nil"/>
              <w:tr2bl w:val="nil"/>
            </w:tcBorders>
            <w:noWrap w:val="0"/>
            <w:vAlign w:val="center"/>
          </w:tcPr>
          <w:p w14:paraId="57BAB1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仿宋"/>
                <w:b w:val="0"/>
                <w:bCs/>
                <w:sz w:val="21"/>
                <w:szCs w:val="21"/>
                <w:highlight w:val="none"/>
              </w:rPr>
            </w:pPr>
            <w:r>
              <w:rPr>
                <w:rFonts w:hint="eastAsia" w:ascii="Times New Roman" w:hAnsi="Times New Roman" w:eastAsia="宋体" w:cs="仿宋"/>
                <w:b w:val="0"/>
                <w:bCs/>
                <w:sz w:val="21"/>
                <w:szCs w:val="21"/>
                <w:highlight w:val="none"/>
              </w:rPr>
              <w:t>联系电话</w:t>
            </w:r>
          </w:p>
        </w:tc>
        <w:tc>
          <w:tcPr>
            <w:tcW w:w="1982" w:type="pct"/>
            <w:gridSpan w:val="2"/>
            <w:tcBorders>
              <w:tl2br w:val="nil"/>
              <w:tr2bl w:val="nil"/>
            </w:tcBorders>
            <w:noWrap w:val="0"/>
            <w:vAlign w:val="center"/>
          </w:tcPr>
          <w:p w14:paraId="6A04443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仿宋"/>
                <w:b w:val="0"/>
                <w:bCs/>
                <w:sz w:val="21"/>
                <w:szCs w:val="21"/>
                <w:highlight w:val="none"/>
              </w:rPr>
            </w:pPr>
          </w:p>
        </w:tc>
        <w:tc>
          <w:tcPr>
            <w:tcW w:w="900" w:type="pct"/>
            <w:gridSpan w:val="2"/>
            <w:tcBorders>
              <w:tl2br w:val="nil"/>
              <w:tr2bl w:val="nil"/>
            </w:tcBorders>
            <w:noWrap w:val="0"/>
            <w:vAlign w:val="center"/>
          </w:tcPr>
          <w:p w14:paraId="001582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仿宋"/>
                <w:b w:val="0"/>
                <w:bCs/>
                <w:sz w:val="21"/>
                <w:szCs w:val="21"/>
                <w:highlight w:val="none"/>
              </w:rPr>
            </w:pPr>
            <w:r>
              <w:rPr>
                <w:rFonts w:hint="eastAsia" w:ascii="Times New Roman" w:hAnsi="Times New Roman" w:eastAsia="宋体" w:cs="仿宋"/>
                <w:b w:val="0"/>
                <w:bCs/>
                <w:sz w:val="21"/>
                <w:szCs w:val="21"/>
                <w:highlight w:val="none"/>
              </w:rPr>
              <w:t>传真</w:t>
            </w:r>
          </w:p>
        </w:tc>
        <w:tc>
          <w:tcPr>
            <w:tcW w:w="1100" w:type="pct"/>
            <w:tcBorders>
              <w:tl2br w:val="nil"/>
              <w:tr2bl w:val="nil"/>
            </w:tcBorders>
            <w:noWrap w:val="0"/>
            <w:vAlign w:val="center"/>
          </w:tcPr>
          <w:p w14:paraId="3F9A288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仿宋"/>
                <w:b w:val="0"/>
                <w:bCs/>
                <w:sz w:val="21"/>
                <w:szCs w:val="21"/>
                <w:highlight w:val="none"/>
              </w:rPr>
            </w:pPr>
          </w:p>
        </w:tc>
      </w:tr>
      <w:tr w14:paraId="109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016" w:type="pct"/>
            <w:vMerge w:val="restart"/>
            <w:tcBorders>
              <w:tl2br w:val="nil"/>
              <w:tr2bl w:val="nil"/>
            </w:tcBorders>
            <w:noWrap w:val="0"/>
            <w:vAlign w:val="center"/>
          </w:tcPr>
          <w:p w14:paraId="69B7B66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仿宋"/>
                <w:b w:val="0"/>
                <w:bCs/>
                <w:sz w:val="21"/>
                <w:szCs w:val="21"/>
                <w:highlight w:val="none"/>
                <w:lang w:eastAsia="zh-CN"/>
              </w:rPr>
            </w:pPr>
            <w:r>
              <w:rPr>
                <w:rFonts w:hint="eastAsia" w:ascii="Times New Roman" w:hAnsi="Times New Roman" w:eastAsia="宋体" w:cs="仿宋"/>
                <w:b w:val="0"/>
                <w:bCs/>
                <w:sz w:val="21"/>
                <w:szCs w:val="21"/>
                <w:highlight w:val="none"/>
              </w:rPr>
              <w:t>投标联系人</w:t>
            </w:r>
            <w:r>
              <w:rPr>
                <w:rFonts w:hint="eastAsia" w:ascii="Times New Roman" w:hAnsi="Times New Roman" w:eastAsia="宋体" w:cs="仿宋"/>
                <w:b w:val="0"/>
                <w:bCs/>
                <w:sz w:val="21"/>
                <w:szCs w:val="21"/>
                <w:highlight w:val="none"/>
                <w:lang w:val="en-US" w:eastAsia="zh-CN"/>
              </w:rPr>
              <w:t xml:space="preserve">   </w:t>
            </w:r>
            <w:r>
              <w:rPr>
                <w:rFonts w:hint="eastAsia" w:ascii="Times New Roman" w:hAnsi="Times New Roman" w:eastAsia="宋体" w:cs="仿宋"/>
                <w:b w:val="0"/>
                <w:bCs/>
                <w:sz w:val="21"/>
                <w:szCs w:val="21"/>
                <w:highlight w:val="none"/>
                <w:lang w:eastAsia="zh-CN"/>
              </w:rPr>
              <w:t>（</w:t>
            </w:r>
            <w:r>
              <w:rPr>
                <w:rFonts w:hint="eastAsia" w:ascii="Times New Roman" w:hAnsi="Times New Roman" w:eastAsia="宋体" w:cs="仿宋"/>
                <w:b w:val="0"/>
                <w:bCs/>
                <w:sz w:val="21"/>
                <w:szCs w:val="21"/>
                <w:highlight w:val="none"/>
                <w:lang w:val="en-US" w:eastAsia="zh-CN"/>
              </w:rPr>
              <w:t>谈判代表</w:t>
            </w:r>
            <w:r>
              <w:rPr>
                <w:rFonts w:hint="eastAsia" w:ascii="Times New Roman" w:hAnsi="Times New Roman" w:eastAsia="宋体" w:cs="仿宋"/>
                <w:b w:val="0"/>
                <w:bCs/>
                <w:sz w:val="21"/>
                <w:szCs w:val="21"/>
                <w:highlight w:val="none"/>
                <w:lang w:eastAsia="zh-CN"/>
              </w:rPr>
              <w:t>）</w:t>
            </w:r>
          </w:p>
        </w:tc>
        <w:tc>
          <w:tcPr>
            <w:tcW w:w="1082" w:type="pct"/>
            <w:tcBorders>
              <w:tl2br w:val="nil"/>
              <w:tr2bl w:val="nil"/>
            </w:tcBorders>
            <w:noWrap w:val="0"/>
            <w:vAlign w:val="center"/>
          </w:tcPr>
          <w:p w14:paraId="06FB88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仿宋"/>
                <w:b w:val="0"/>
                <w:bCs/>
                <w:sz w:val="21"/>
                <w:szCs w:val="21"/>
                <w:highlight w:val="none"/>
              </w:rPr>
            </w:pPr>
            <w:r>
              <w:rPr>
                <w:rFonts w:hint="eastAsia" w:ascii="Times New Roman" w:hAnsi="Times New Roman" w:eastAsia="宋体" w:cs="仿宋"/>
                <w:b w:val="0"/>
                <w:bCs/>
                <w:sz w:val="21"/>
                <w:szCs w:val="21"/>
                <w:highlight w:val="none"/>
              </w:rPr>
              <w:t>姓名</w:t>
            </w:r>
          </w:p>
        </w:tc>
        <w:tc>
          <w:tcPr>
            <w:tcW w:w="1399" w:type="pct"/>
            <w:gridSpan w:val="2"/>
            <w:tcBorders>
              <w:tl2br w:val="nil"/>
              <w:tr2bl w:val="nil"/>
            </w:tcBorders>
            <w:noWrap w:val="0"/>
            <w:vAlign w:val="center"/>
          </w:tcPr>
          <w:p w14:paraId="55F3F88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仿宋"/>
                <w:b w:val="0"/>
                <w:bCs/>
                <w:sz w:val="21"/>
                <w:szCs w:val="21"/>
                <w:highlight w:val="none"/>
              </w:rPr>
            </w:pPr>
            <w:r>
              <w:rPr>
                <w:rFonts w:hint="eastAsia" w:ascii="Times New Roman" w:hAnsi="Times New Roman" w:eastAsia="宋体" w:cs="仿宋"/>
                <w:b w:val="0"/>
                <w:bCs/>
                <w:sz w:val="21"/>
                <w:szCs w:val="21"/>
                <w:highlight w:val="none"/>
              </w:rPr>
              <w:t>电话号码（手机）</w:t>
            </w:r>
          </w:p>
        </w:tc>
        <w:tc>
          <w:tcPr>
            <w:tcW w:w="1500" w:type="pct"/>
            <w:gridSpan w:val="2"/>
            <w:tcBorders>
              <w:tl2br w:val="nil"/>
              <w:tr2bl w:val="nil"/>
            </w:tcBorders>
            <w:noWrap w:val="0"/>
            <w:vAlign w:val="center"/>
          </w:tcPr>
          <w:p w14:paraId="775D745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仿宋"/>
                <w:b w:val="0"/>
                <w:bCs/>
                <w:sz w:val="21"/>
                <w:szCs w:val="21"/>
                <w:highlight w:val="none"/>
              </w:rPr>
            </w:pPr>
            <w:r>
              <w:rPr>
                <w:rFonts w:hint="eastAsia" w:ascii="Times New Roman" w:hAnsi="Times New Roman" w:eastAsia="宋体" w:cs="仿宋"/>
                <w:b w:val="0"/>
                <w:bCs/>
                <w:sz w:val="21"/>
                <w:szCs w:val="21"/>
                <w:highlight w:val="none"/>
              </w:rPr>
              <w:t>E-mail</w:t>
            </w:r>
          </w:p>
        </w:tc>
      </w:tr>
      <w:tr w14:paraId="51FFF5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016" w:type="pct"/>
            <w:vMerge w:val="continue"/>
            <w:tcBorders>
              <w:tl2br w:val="nil"/>
              <w:tr2bl w:val="nil"/>
            </w:tcBorders>
            <w:noWrap w:val="0"/>
            <w:vAlign w:val="center"/>
          </w:tcPr>
          <w:p w14:paraId="5A0BBE4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仿宋"/>
                <w:b w:val="0"/>
                <w:bCs/>
                <w:sz w:val="21"/>
                <w:szCs w:val="21"/>
                <w:highlight w:val="none"/>
              </w:rPr>
            </w:pPr>
          </w:p>
        </w:tc>
        <w:tc>
          <w:tcPr>
            <w:tcW w:w="1082" w:type="pct"/>
            <w:tcBorders>
              <w:tl2br w:val="nil"/>
              <w:tr2bl w:val="nil"/>
            </w:tcBorders>
            <w:noWrap w:val="0"/>
            <w:vAlign w:val="center"/>
          </w:tcPr>
          <w:p w14:paraId="6CEC2E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仿宋"/>
                <w:b w:val="0"/>
                <w:bCs/>
                <w:sz w:val="21"/>
                <w:szCs w:val="21"/>
                <w:highlight w:val="none"/>
              </w:rPr>
            </w:pPr>
          </w:p>
        </w:tc>
        <w:tc>
          <w:tcPr>
            <w:tcW w:w="1399" w:type="pct"/>
            <w:gridSpan w:val="2"/>
            <w:tcBorders>
              <w:tl2br w:val="nil"/>
              <w:tr2bl w:val="nil"/>
            </w:tcBorders>
            <w:noWrap w:val="0"/>
            <w:vAlign w:val="center"/>
          </w:tcPr>
          <w:p w14:paraId="318D11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仿宋"/>
                <w:b w:val="0"/>
                <w:bCs/>
                <w:sz w:val="21"/>
                <w:szCs w:val="21"/>
                <w:highlight w:val="none"/>
              </w:rPr>
            </w:pPr>
          </w:p>
        </w:tc>
        <w:tc>
          <w:tcPr>
            <w:tcW w:w="1500" w:type="pct"/>
            <w:gridSpan w:val="2"/>
            <w:tcBorders>
              <w:tl2br w:val="nil"/>
              <w:tr2bl w:val="nil"/>
            </w:tcBorders>
            <w:noWrap w:val="0"/>
            <w:vAlign w:val="center"/>
          </w:tcPr>
          <w:p w14:paraId="685D7B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仿宋"/>
                <w:b w:val="0"/>
                <w:bCs/>
                <w:sz w:val="21"/>
                <w:szCs w:val="21"/>
                <w:highlight w:val="none"/>
              </w:rPr>
            </w:pPr>
          </w:p>
        </w:tc>
      </w:tr>
      <w:tr w14:paraId="68D674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24" w:hRule="atLeast"/>
          <w:jc w:val="center"/>
        </w:trPr>
        <w:tc>
          <w:tcPr>
            <w:tcW w:w="1016" w:type="pct"/>
            <w:tcBorders>
              <w:tl2br w:val="nil"/>
              <w:tr2bl w:val="nil"/>
            </w:tcBorders>
            <w:noWrap w:val="0"/>
            <w:vAlign w:val="center"/>
          </w:tcPr>
          <w:p w14:paraId="333CE84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imes New Roman" w:hAnsi="Times New Roman" w:eastAsia="宋体" w:cs="仿宋"/>
                <w:b w:val="0"/>
                <w:bCs/>
                <w:sz w:val="21"/>
                <w:szCs w:val="21"/>
                <w:highlight w:val="none"/>
                <w:lang w:val="en-US" w:eastAsia="zh-CN"/>
              </w:rPr>
            </w:pPr>
            <w:r>
              <w:rPr>
                <w:rFonts w:hint="eastAsia" w:ascii="Times New Roman" w:hAnsi="Times New Roman" w:eastAsia="宋体" w:cs="仿宋"/>
                <w:b w:val="0"/>
                <w:bCs/>
                <w:sz w:val="21"/>
                <w:szCs w:val="21"/>
                <w:highlight w:val="none"/>
                <w:lang w:val="en-US" w:eastAsia="zh-CN"/>
              </w:rPr>
              <w:t>报名文件清单</w:t>
            </w:r>
          </w:p>
        </w:tc>
        <w:tc>
          <w:tcPr>
            <w:tcW w:w="3983" w:type="pct"/>
            <w:gridSpan w:val="5"/>
            <w:tcBorders>
              <w:tl2br w:val="nil"/>
              <w:tr2bl w:val="nil"/>
            </w:tcBorders>
            <w:noWrap w:val="0"/>
            <w:vAlign w:val="center"/>
          </w:tcPr>
          <w:p w14:paraId="27673E07">
            <w:pPr>
              <w:keepNext w:val="0"/>
              <w:keepLines w:val="0"/>
              <w:pageBreakBefore w:val="0"/>
              <w:widowControl w:val="0"/>
              <w:numPr>
                <w:ilvl w:val="0"/>
                <w:numId w:val="2"/>
              </w:numPr>
              <w:kinsoku/>
              <w:wordWrap/>
              <w:overflowPunct/>
              <w:topLinePunct w:val="0"/>
              <w:autoSpaceDE/>
              <w:autoSpaceDN/>
              <w:bidi w:val="0"/>
              <w:adjustRightInd/>
              <w:snapToGrid/>
              <w:spacing w:line="400" w:lineRule="exact"/>
              <w:textAlignment w:val="auto"/>
              <w:rPr>
                <w:rFonts w:hint="eastAsia" w:ascii="Times New Roman" w:hAnsi="Times New Roman" w:eastAsia="宋体" w:cs="仿宋"/>
                <w:b w:val="0"/>
                <w:bCs/>
                <w:sz w:val="21"/>
                <w:szCs w:val="21"/>
                <w:highlight w:val="none"/>
                <w:lang w:val="en-US" w:eastAsia="zh-CN"/>
              </w:rPr>
            </w:pPr>
            <w:r>
              <w:rPr>
                <w:rFonts w:hint="eastAsia" w:ascii="Times New Roman" w:hAnsi="Times New Roman" w:eastAsia="宋体" w:cs="仿宋"/>
                <w:b w:val="0"/>
                <w:bCs/>
                <w:sz w:val="21"/>
                <w:szCs w:val="21"/>
                <w:highlight w:val="none"/>
                <w:lang w:val="en-US" w:eastAsia="zh-CN"/>
              </w:rPr>
              <w:t>《统一社会信用代码营业执照》副本或组织机构代码证</w:t>
            </w:r>
            <w:r>
              <w:rPr>
                <w:rFonts w:hint="eastAsia" w:ascii="Times New Roman" w:hAnsi="Times New Roman" w:eastAsia="宋体" w:cs="仿宋"/>
                <w:b w:val="0"/>
                <w:bCs/>
                <w:sz w:val="21"/>
                <w:szCs w:val="21"/>
                <w:highlight w:val="none"/>
                <w:lang w:val="en-US" w:eastAsia="zh-CN"/>
              </w:rPr>
              <w:sym w:font="Wingdings" w:char="00A8"/>
            </w:r>
          </w:p>
          <w:p w14:paraId="3DC096DF">
            <w:pPr>
              <w:keepNext w:val="0"/>
              <w:keepLines w:val="0"/>
              <w:pageBreakBefore w:val="0"/>
              <w:widowControl w:val="0"/>
              <w:numPr>
                <w:ilvl w:val="0"/>
                <w:numId w:val="2"/>
              </w:numPr>
              <w:kinsoku/>
              <w:wordWrap/>
              <w:overflowPunct/>
              <w:topLinePunct w:val="0"/>
              <w:autoSpaceDE/>
              <w:autoSpaceDN/>
              <w:bidi w:val="0"/>
              <w:adjustRightInd/>
              <w:snapToGrid/>
              <w:spacing w:line="400" w:lineRule="exact"/>
              <w:textAlignment w:val="auto"/>
              <w:rPr>
                <w:rFonts w:hint="eastAsia" w:ascii="Times New Roman" w:hAnsi="Times New Roman" w:eastAsia="宋体" w:cs="仿宋"/>
                <w:b w:val="0"/>
                <w:bCs/>
                <w:sz w:val="21"/>
                <w:szCs w:val="21"/>
                <w:highlight w:val="none"/>
                <w:lang w:val="en-US" w:eastAsia="zh-CN"/>
              </w:rPr>
            </w:pPr>
            <w:r>
              <w:rPr>
                <w:rFonts w:hint="eastAsia" w:ascii="Times New Roman" w:hAnsi="Times New Roman" w:eastAsia="宋体" w:cs="仿宋"/>
                <w:b w:val="0"/>
                <w:bCs/>
                <w:sz w:val="21"/>
                <w:szCs w:val="21"/>
                <w:highlight w:val="none"/>
                <w:lang w:val="en-US" w:eastAsia="zh-CN"/>
              </w:rPr>
              <w:t>法定代表人身份证明书（格式自拟）</w:t>
            </w:r>
            <w:r>
              <w:rPr>
                <w:rFonts w:hint="eastAsia" w:ascii="Times New Roman" w:hAnsi="Times New Roman" w:eastAsia="宋体" w:cs="仿宋"/>
                <w:b w:val="0"/>
                <w:bCs/>
                <w:sz w:val="21"/>
                <w:szCs w:val="21"/>
                <w:highlight w:val="none"/>
                <w:lang w:val="en-US" w:eastAsia="zh-CN"/>
              </w:rPr>
              <w:sym w:font="Wingdings" w:char="00A8"/>
            </w:r>
          </w:p>
          <w:p w14:paraId="149C480E">
            <w:pPr>
              <w:keepNext w:val="0"/>
              <w:keepLines w:val="0"/>
              <w:pageBreakBefore w:val="0"/>
              <w:widowControl w:val="0"/>
              <w:numPr>
                <w:ilvl w:val="0"/>
                <w:numId w:val="2"/>
              </w:numPr>
              <w:kinsoku/>
              <w:wordWrap/>
              <w:overflowPunct/>
              <w:topLinePunct w:val="0"/>
              <w:autoSpaceDE/>
              <w:autoSpaceDN/>
              <w:bidi w:val="0"/>
              <w:adjustRightInd/>
              <w:snapToGrid/>
              <w:spacing w:line="400" w:lineRule="exact"/>
              <w:textAlignment w:val="auto"/>
              <w:rPr>
                <w:rFonts w:hint="eastAsia" w:ascii="Times New Roman" w:hAnsi="Times New Roman" w:eastAsia="宋体" w:cs="仿宋"/>
                <w:b w:val="0"/>
                <w:bCs/>
                <w:sz w:val="21"/>
                <w:szCs w:val="21"/>
                <w:highlight w:val="none"/>
                <w:lang w:val="en-US" w:eastAsia="zh-CN"/>
              </w:rPr>
            </w:pPr>
            <w:r>
              <w:rPr>
                <w:rFonts w:hint="eastAsia" w:ascii="Times New Roman" w:hAnsi="Times New Roman" w:eastAsia="宋体" w:cs="仿宋"/>
                <w:b w:val="0"/>
                <w:bCs/>
                <w:sz w:val="21"/>
                <w:szCs w:val="21"/>
                <w:highlight w:val="none"/>
                <w:lang w:val="en-US" w:eastAsia="zh-CN"/>
              </w:rPr>
              <w:t>法定代表人授权委托书（格式自拟）</w:t>
            </w:r>
            <w:r>
              <w:rPr>
                <w:rFonts w:hint="eastAsia" w:ascii="Times New Roman" w:hAnsi="Times New Roman" w:eastAsia="宋体" w:cs="仿宋"/>
                <w:b w:val="0"/>
                <w:bCs/>
                <w:sz w:val="21"/>
                <w:szCs w:val="21"/>
                <w:highlight w:val="none"/>
                <w:lang w:val="en-US" w:eastAsia="zh-CN"/>
              </w:rPr>
              <w:sym w:font="Wingdings" w:char="00A8"/>
            </w:r>
          </w:p>
          <w:p w14:paraId="37BF2355">
            <w:pPr>
              <w:keepNext w:val="0"/>
              <w:keepLines w:val="0"/>
              <w:pageBreakBefore w:val="0"/>
              <w:widowControl w:val="0"/>
              <w:numPr>
                <w:ilvl w:val="0"/>
                <w:numId w:val="2"/>
              </w:numPr>
              <w:kinsoku/>
              <w:wordWrap/>
              <w:overflowPunct/>
              <w:topLinePunct w:val="0"/>
              <w:autoSpaceDE/>
              <w:autoSpaceDN/>
              <w:bidi w:val="0"/>
              <w:adjustRightInd/>
              <w:snapToGrid/>
              <w:spacing w:line="400" w:lineRule="exact"/>
              <w:textAlignment w:val="auto"/>
              <w:rPr>
                <w:rFonts w:hint="eastAsia" w:ascii="Times New Roman" w:hAnsi="Times New Roman" w:eastAsia="宋体" w:cs="仿宋"/>
                <w:b w:val="0"/>
                <w:bCs/>
                <w:sz w:val="21"/>
                <w:szCs w:val="21"/>
                <w:highlight w:val="none"/>
                <w:lang w:val="en-US" w:eastAsia="zh-CN"/>
              </w:rPr>
            </w:pPr>
            <w:r>
              <w:rPr>
                <w:rFonts w:hint="eastAsia" w:ascii="Times New Roman" w:hAnsi="Times New Roman" w:eastAsia="宋体" w:cs="仿宋"/>
                <w:b w:val="0"/>
                <w:bCs/>
                <w:sz w:val="21"/>
                <w:szCs w:val="21"/>
                <w:highlight w:val="none"/>
                <w:lang w:val="en-US" w:eastAsia="zh-CN"/>
              </w:rPr>
              <w:t>二级甲等及以上医院资质证明</w:t>
            </w:r>
            <w:r>
              <w:rPr>
                <w:rFonts w:hint="eastAsia" w:ascii="Times New Roman" w:hAnsi="Times New Roman" w:eastAsia="宋体" w:cs="仿宋"/>
                <w:b w:val="0"/>
                <w:bCs/>
                <w:sz w:val="21"/>
                <w:szCs w:val="21"/>
                <w:highlight w:val="none"/>
                <w:lang w:val="en-US" w:eastAsia="zh-CN"/>
              </w:rPr>
              <w:sym w:font="Wingdings" w:char="00A8"/>
            </w:r>
          </w:p>
        </w:tc>
      </w:tr>
      <w:tr w14:paraId="20BE1F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87" w:hRule="atLeast"/>
          <w:jc w:val="center"/>
        </w:trPr>
        <w:tc>
          <w:tcPr>
            <w:tcW w:w="1016" w:type="pct"/>
            <w:tcBorders>
              <w:tl2br w:val="nil"/>
              <w:tr2bl w:val="nil"/>
            </w:tcBorders>
            <w:noWrap w:val="0"/>
            <w:vAlign w:val="center"/>
          </w:tcPr>
          <w:p w14:paraId="5B62EA1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仿宋"/>
                <w:b w:val="0"/>
                <w:bCs/>
                <w:sz w:val="21"/>
                <w:szCs w:val="21"/>
                <w:highlight w:val="none"/>
              </w:rPr>
            </w:pPr>
            <w:r>
              <w:rPr>
                <w:rFonts w:hint="eastAsia" w:ascii="Times New Roman" w:hAnsi="Times New Roman" w:eastAsia="宋体" w:cs="仿宋"/>
                <w:b w:val="0"/>
                <w:bCs/>
                <w:sz w:val="21"/>
                <w:szCs w:val="21"/>
                <w:highlight w:val="none"/>
              </w:rPr>
              <w:t>备注</w:t>
            </w:r>
          </w:p>
        </w:tc>
        <w:tc>
          <w:tcPr>
            <w:tcW w:w="3983" w:type="pct"/>
            <w:gridSpan w:val="5"/>
            <w:tcBorders>
              <w:tl2br w:val="nil"/>
              <w:tr2bl w:val="nil"/>
            </w:tcBorders>
            <w:noWrap w:val="0"/>
            <w:vAlign w:val="bottom"/>
          </w:tcPr>
          <w:p w14:paraId="3016DE6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仿宋"/>
                <w:b w:val="0"/>
                <w:bCs/>
                <w:sz w:val="21"/>
                <w:szCs w:val="21"/>
                <w:highlight w:val="none"/>
              </w:rPr>
            </w:pPr>
          </w:p>
          <w:p w14:paraId="2E97D50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仿宋"/>
                <w:b w:val="0"/>
                <w:bCs/>
                <w:sz w:val="21"/>
                <w:szCs w:val="21"/>
                <w:highlight w:val="none"/>
              </w:rPr>
            </w:pPr>
          </w:p>
        </w:tc>
      </w:tr>
    </w:tbl>
    <w:p w14:paraId="62E5748B">
      <w:pPr>
        <w:keepNext w:val="0"/>
        <w:keepLines w:val="0"/>
        <w:pageBreakBefore w:val="0"/>
        <w:widowControl/>
        <w:numPr>
          <w:ilvl w:val="0"/>
          <w:numId w:val="0"/>
        </w:numPr>
        <w:kinsoku/>
        <w:wordWrap w:val="0"/>
        <w:overflowPunct/>
        <w:topLinePunct w:val="0"/>
        <w:autoSpaceDE/>
        <w:autoSpaceDN/>
        <w:bidi w:val="0"/>
        <w:adjustRightInd/>
        <w:snapToGrid/>
        <w:spacing w:beforeLines="30" w:line="240" w:lineRule="auto"/>
        <w:ind w:firstLine="440" w:firstLineChars="200"/>
        <w:jc w:val="both"/>
        <w:textAlignment w:val="auto"/>
        <w:rPr>
          <w:rFonts w:hint="eastAsia" w:ascii="Times New Roman" w:hAnsi="Times New Roman" w:eastAsia="仿宋_GB2312" w:cs="仿宋"/>
          <w:bCs/>
          <w:sz w:val="22"/>
          <w:szCs w:val="22"/>
          <w:highlight w:val="none"/>
          <w:lang w:val="en-US" w:eastAsia="zh-CN"/>
        </w:rPr>
      </w:pPr>
      <w:r>
        <w:rPr>
          <w:rFonts w:hint="eastAsia" w:ascii="Times New Roman" w:hAnsi="Times New Roman" w:eastAsia="仿宋_GB2312" w:cs="仿宋"/>
          <w:bCs/>
          <w:sz w:val="22"/>
          <w:szCs w:val="22"/>
          <w:highlight w:val="none"/>
          <w:lang w:val="en-US" w:eastAsia="zh-CN"/>
        </w:rPr>
        <w:t>填报说明：本表为招标公告附件，请有意向参与的投标人填报本表，并按序提交资格文件电子版（加盖公章扫描PDF格式，与本表压缩至文件包，以“拟投标人全称-响应文件”为格式，于2026年9月6日17时前发送至cn@plhr.cn）</w:t>
      </w:r>
    </w:p>
    <w:p w14:paraId="0969DD44">
      <w:pPr>
        <w:rPr>
          <w:rFonts w:hint="eastAsia"/>
          <w:b/>
          <w:bCs w:val="0"/>
          <w:highlight w:val="none"/>
        </w:rPr>
      </w:pPr>
    </w:p>
    <w:p w14:paraId="1297E6C1">
      <w:pPr>
        <w:rPr>
          <w:rFonts w:hint="eastAsia"/>
          <w:b/>
          <w:bCs w:val="0"/>
          <w:highlight w:val="none"/>
        </w:rPr>
      </w:pPr>
    </w:p>
    <w:p w14:paraId="36B57902">
      <w:pPr>
        <w:rPr>
          <w:rFonts w:hint="eastAsia"/>
          <w:b/>
          <w:bCs w:val="0"/>
          <w:highlight w:val="none"/>
        </w:rPr>
      </w:pPr>
    </w:p>
    <w:p w14:paraId="7BE98F49">
      <w:pPr>
        <w:rPr>
          <w:rFonts w:hint="eastAsia"/>
          <w:b/>
          <w:bCs w:val="0"/>
          <w:highlight w:val="none"/>
        </w:rPr>
      </w:pPr>
    </w:p>
    <w:p w14:paraId="22F9AFCA">
      <w:pPr>
        <w:rPr>
          <w:rFonts w:hint="eastAsia"/>
          <w:b/>
          <w:bCs w:val="0"/>
          <w:highlight w:val="none"/>
        </w:rPr>
      </w:pPr>
    </w:p>
    <w:p w14:paraId="2ED8A364">
      <w:pPr>
        <w:rPr>
          <w:rFonts w:hint="eastAsia"/>
          <w:b/>
          <w:bCs w:val="0"/>
          <w:highlight w:val="none"/>
        </w:rPr>
      </w:pPr>
    </w:p>
    <w:p w14:paraId="49BF3155">
      <w:pPr>
        <w:rPr>
          <w:rFonts w:hint="eastAsia"/>
          <w:b/>
          <w:bCs w:val="0"/>
          <w:highlight w:val="none"/>
        </w:rPr>
      </w:pPr>
    </w:p>
    <w:p w14:paraId="19F2A49A">
      <w:pPr>
        <w:rPr>
          <w:rFonts w:hint="eastAsia"/>
          <w:b/>
          <w:bCs w:val="0"/>
          <w:highlight w:val="none"/>
        </w:rPr>
      </w:pPr>
    </w:p>
    <w:p w14:paraId="3D9A04D1">
      <w:pPr>
        <w:pStyle w:val="4"/>
        <w:pageBreakBefore w:val="0"/>
        <w:kinsoku/>
        <w:overflowPunct/>
        <w:topLinePunct w:val="0"/>
        <w:autoSpaceDE/>
        <w:autoSpaceDN/>
        <w:bidi w:val="0"/>
        <w:spacing w:line="560" w:lineRule="exact"/>
        <w:ind w:left="0" w:leftChars="0"/>
        <w:jc w:val="center"/>
        <w:textAlignment w:val="auto"/>
        <w:rPr>
          <w:rFonts w:hint="default" w:ascii="黑体" w:hAnsi="黑体" w:eastAsia="黑体" w:cs="黑体"/>
          <w:b w:val="0"/>
          <w:bCs/>
          <w:sz w:val="32"/>
          <w:szCs w:val="32"/>
          <w:highlight w:val="none"/>
          <w:lang w:val="en-US" w:eastAsia="zh-CN"/>
        </w:rPr>
      </w:pPr>
      <w:bookmarkStart w:id="15" w:name="_Toc30095"/>
      <w:bookmarkStart w:id="16" w:name="第二部分"/>
      <w:r>
        <w:rPr>
          <w:rFonts w:hint="eastAsia" w:ascii="黑体" w:hAnsi="黑体" w:cs="黑体"/>
          <w:b w:val="0"/>
          <w:bCs/>
          <w:sz w:val="32"/>
          <w:szCs w:val="32"/>
          <w:highlight w:val="none"/>
          <w:lang w:val="en-US" w:eastAsia="zh-CN"/>
        </w:rPr>
        <w:t>第二部分 招标文件</w:t>
      </w:r>
      <w:bookmarkEnd w:id="15"/>
    </w:p>
    <w:bookmarkEnd w:id="16"/>
    <w:p w14:paraId="2D4B3791">
      <w:pPr>
        <w:pStyle w:val="4"/>
        <w:pageBreakBefore w:val="0"/>
        <w:kinsoku/>
        <w:overflowPunct/>
        <w:topLinePunct w:val="0"/>
        <w:autoSpaceDE/>
        <w:autoSpaceDN/>
        <w:bidi w:val="0"/>
        <w:spacing w:line="560" w:lineRule="exact"/>
        <w:ind w:left="0" w:leftChars="0"/>
        <w:jc w:val="center"/>
        <w:textAlignment w:val="auto"/>
        <w:rPr>
          <w:rFonts w:hint="default" w:ascii="黑体" w:hAnsi="黑体" w:eastAsia="黑体" w:cs="黑体"/>
          <w:b w:val="0"/>
          <w:bCs/>
          <w:sz w:val="32"/>
          <w:szCs w:val="32"/>
          <w:highlight w:val="none"/>
          <w:lang w:val="en-US" w:eastAsia="zh-CN"/>
        </w:rPr>
      </w:pPr>
      <w:bookmarkStart w:id="17" w:name="_Toc14060"/>
      <w:r>
        <w:rPr>
          <w:rFonts w:hint="eastAsia" w:ascii="黑体" w:hAnsi="黑体" w:eastAsia="黑体" w:cs="黑体"/>
          <w:b w:val="0"/>
          <w:bCs/>
          <w:sz w:val="32"/>
          <w:szCs w:val="32"/>
          <w:highlight w:val="none"/>
        </w:rPr>
        <w:t>第一章 项目概况</w:t>
      </w:r>
      <w:bookmarkEnd w:id="3"/>
      <w:r>
        <w:rPr>
          <w:rFonts w:hint="eastAsia" w:ascii="黑体" w:hAnsi="黑体" w:cs="黑体"/>
          <w:b w:val="0"/>
          <w:bCs/>
          <w:sz w:val="32"/>
          <w:szCs w:val="32"/>
          <w:highlight w:val="none"/>
          <w:lang w:val="en-US" w:eastAsia="zh-CN"/>
        </w:rPr>
        <w:t>及招标程序</w:t>
      </w:r>
      <w:bookmarkEnd w:id="17"/>
    </w:p>
    <w:p w14:paraId="4D306F8F">
      <w:pPr>
        <w:pStyle w:val="5"/>
        <w:pageBreakBefore w:val="0"/>
        <w:kinsoku/>
        <w:wordWrap/>
        <w:overflowPunct/>
        <w:topLinePunct w:val="0"/>
        <w:autoSpaceDE/>
        <w:autoSpaceDN/>
        <w:bidi w:val="0"/>
        <w:spacing w:before="0" w:after="0" w:line="560" w:lineRule="exact"/>
        <w:ind w:left="0" w:leftChars="0" w:firstLine="560"/>
        <w:textAlignment w:val="auto"/>
        <w:rPr>
          <w:rFonts w:hint="eastAsia" w:ascii="黑体" w:hAnsi="黑体" w:eastAsia="黑体" w:cs="黑体"/>
          <w:b w:val="0"/>
          <w:bCs/>
          <w:sz w:val="32"/>
          <w:szCs w:val="32"/>
          <w:highlight w:val="none"/>
          <w:lang w:val="zh-CN"/>
        </w:rPr>
      </w:pPr>
      <w:bookmarkStart w:id="18" w:name="_Toc2260"/>
      <w:r>
        <w:rPr>
          <w:rFonts w:hint="eastAsia" w:ascii="黑体" w:hAnsi="黑体" w:eastAsia="黑体" w:cs="黑体"/>
          <w:b w:val="0"/>
          <w:bCs/>
          <w:sz w:val="32"/>
          <w:szCs w:val="32"/>
          <w:highlight w:val="none"/>
          <w:lang w:val="zh-CN"/>
        </w:rPr>
        <w:t>一、项目名称</w:t>
      </w:r>
      <w:bookmarkEnd w:id="18"/>
    </w:p>
    <w:p w14:paraId="7A30417D">
      <w:pPr>
        <w:pStyle w:val="8"/>
        <w:pageBreakBefore w:val="0"/>
        <w:tabs>
          <w:tab w:val="left" w:pos="7740"/>
        </w:tabs>
        <w:kinsoku/>
        <w:wordWrap/>
        <w:overflowPunct/>
        <w:topLinePunct w:val="0"/>
        <w:autoSpaceDE/>
        <w:autoSpaceDN/>
        <w:bidi w:val="0"/>
        <w:adjustRightInd w:val="0"/>
        <w:snapToGrid w:val="0"/>
        <w:spacing w:line="560" w:lineRule="exact"/>
        <w:ind w:left="0" w:leftChars="0" w:firstLine="560"/>
        <w:textAlignment w:val="auto"/>
        <w:rPr>
          <w:rFonts w:hint="eastAsia" w:ascii="Times New Roman" w:hAnsi="Times New Roman" w:eastAsia="仿宋_GB2312" w:cs="仿宋"/>
          <w:b w:val="0"/>
          <w:bCs/>
          <w:kern w:val="2"/>
          <w:sz w:val="32"/>
          <w:szCs w:val="32"/>
          <w:highlight w:val="none"/>
          <w:lang w:val="en-US" w:eastAsia="zh-CN"/>
        </w:rPr>
      </w:pPr>
      <w:r>
        <w:rPr>
          <w:rFonts w:hint="eastAsia" w:ascii="Times New Roman" w:hAnsi="Times New Roman" w:eastAsia="仿宋_GB2312" w:cs="仿宋"/>
          <w:b w:val="0"/>
          <w:bCs/>
          <w:kern w:val="2"/>
          <w:sz w:val="32"/>
          <w:szCs w:val="32"/>
          <w:highlight w:val="none"/>
          <w:lang w:val="zh-CN"/>
        </w:rPr>
        <w:t>深圳市鹏劳人力资源管理有限公司</w:t>
      </w:r>
      <w:r>
        <w:rPr>
          <w:rFonts w:hint="eastAsia" w:ascii="Times New Roman" w:hAnsi="Times New Roman" w:eastAsia="仿宋_GB2312" w:cs="仿宋"/>
          <w:b w:val="0"/>
          <w:bCs/>
          <w:kern w:val="2"/>
          <w:sz w:val="32"/>
          <w:szCs w:val="32"/>
          <w:highlight w:val="none"/>
          <w:lang w:val="en-US" w:eastAsia="zh-CN"/>
        </w:rPr>
        <w:t>2026年度</w:t>
      </w:r>
      <w:r>
        <w:rPr>
          <w:rFonts w:hint="eastAsia" w:ascii="Times New Roman" w:hAnsi="Times New Roman" w:eastAsia="仿宋_GB2312" w:cs="仿宋"/>
          <w:b w:val="0"/>
          <w:bCs/>
          <w:kern w:val="2"/>
          <w:sz w:val="32"/>
          <w:szCs w:val="32"/>
          <w:highlight w:val="none"/>
          <w:lang w:val="zh-CN"/>
        </w:rPr>
        <w:t>员工</w:t>
      </w:r>
      <w:r>
        <w:rPr>
          <w:rFonts w:hint="eastAsia" w:ascii="Times New Roman" w:hAnsi="Times New Roman" w:eastAsia="仿宋_GB2312" w:cs="仿宋"/>
          <w:b w:val="0"/>
          <w:bCs/>
          <w:kern w:val="2"/>
          <w:sz w:val="32"/>
          <w:szCs w:val="32"/>
          <w:highlight w:val="none"/>
          <w:lang w:val="en-US" w:eastAsia="zh-CN"/>
        </w:rPr>
        <w:t>健康</w:t>
      </w:r>
      <w:r>
        <w:rPr>
          <w:rFonts w:hint="eastAsia" w:ascii="Times New Roman" w:hAnsi="Times New Roman" w:eastAsia="仿宋_GB2312" w:cs="仿宋"/>
          <w:b w:val="0"/>
          <w:bCs/>
          <w:kern w:val="2"/>
          <w:sz w:val="32"/>
          <w:szCs w:val="32"/>
          <w:highlight w:val="none"/>
          <w:lang w:val="zh-CN"/>
        </w:rPr>
        <w:t>体检</w:t>
      </w:r>
      <w:r>
        <w:rPr>
          <w:rFonts w:hint="eastAsia" w:ascii="Times New Roman" w:hAnsi="Times New Roman" w:eastAsia="仿宋_GB2312" w:cs="仿宋"/>
          <w:b w:val="0"/>
          <w:bCs/>
          <w:kern w:val="2"/>
          <w:sz w:val="32"/>
          <w:szCs w:val="32"/>
          <w:highlight w:val="none"/>
          <w:lang w:val="en-US" w:eastAsia="zh-CN"/>
        </w:rPr>
        <w:t>项目</w:t>
      </w:r>
    </w:p>
    <w:p w14:paraId="40A92D22">
      <w:pPr>
        <w:pStyle w:val="5"/>
        <w:pageBreakBefore w:val="0"/>
        <w:kinsoku/>
        <w:wordWrap/>
        <w:overflowPunct/>
        <w:topLinePunct w:val="0"/>
        <w:autoSpaceDE/>
        <w:autoSpaceDN/>
        <w:bidi w:val="0"/>
        <w:spacing w:before="0" w:after="0" w:line="560" w:lineRule="exact"/>
        <w:ind w:left="0" w:leftChars="0" w:firstLine="560"/>
        <w:textAlignment w:val="auto"/>
        <w:rPr>
          <w:rFonts w:hint="eastAsia" w:ascii="黑体" w:hAnsi="黑体" w:eastAsia="黑体" w:cs="黑体"/>
          <w:b w:val="0"/>
          <w:bCs/>
          <w:sz w:val="32"/>
          <w:szCs w:val="32"/>
          <w:highlight w:val="none"/>
          <w:lang w:val="zh-CN"/>
        </w:rPr>
      </w:pPr>
      <w:bookmarkStart w:id="19" w:name="_Toc26069"/>
      <w:r>
        <w:rPr>
          <w:rFonts w:hint="eastAsia" w:ascii="黑体" w:hAnsi="黑体" w:eastAsia="黑体" w:cs="黑体"/>
          <w:b w:val="0"/>
          <w:bCs/>
          <w:sz w:val="32"/>
          <w:szCs w:val="32"/>
          <w:highlight w:val="none"/>
          <w:lang w:val="zh-CN"/>
        </w:rPr>
        <w:t>二、招标编号</w:t>
      </w:r>
      <w:bookmarkEnd w:id="19"/>
    </w:p>
    <w:p w14:paraId="22B9A284">
      <w:pPr>
        <w:pStyle w:val="8"/>
        <w:pageBreakBefore w:val="0"/>
        <w:tabs>
          <w:tab w:val="left" w:pos="7740"/>
        </w:tabs>
        <w:kinsoku/>
        <w:wordWrap/>
        <w:overflowPunct/>
        <w:topLinePunct w:val="0"/>
        <w:autoSpaceDE/>
        <w:autoSpaceDN/>
        <w:bidi w:val="0"/>
        <w:adjustRightInd w:val="0"/>
        <w:snapToGrid w:val="0"/>
        <w:spacing w:line="560" w:lineRule="exact"/>
        <w:ind w:left="0" w:leftChars="0" w:firstLine="560"/>
        <w:textAlignment w:val="auto"/>
        <w:rPr>
          <w:rFonts w:hint="eastAsia" w:ascii="Times New Roman" w:hAnsi="Times New Roman" w:eastAsia="仿宋_GB2312" w:cs="仿宋"/>
          <w:b w:val="0"/>
          <w:bCs/>
          <w:kern w:val="2"/>
          <w:sz w:val="32"/>
          <w:szCs w:val="32"/>
          <w:highlight w:val="none"/>
          <w:lang w:val="en-US" w:eastAsia="zh-CN"/>
        </w:rPr>
      </w:pPr>
      <w:r>
        <w:rPr>
          <w:rFonts w:hint="eastAsia" w:ascii="Times New Roman" w:hAnsi="Times New Roman" w:eastAsia="仿宋_GB2312" w:cs="仿宋"/>
          <w:b w:val="0"/>
          <w:bCs/>
          <w:kern w:val="2"/>
          <w:sz w:val="32"/>
          <w:szCs w:val="32"/>
          <w:highlight w:val="none"/>
          <w:lang w:val="zh-CN" w:eastAsia="zh-CN"/>
        </w:rPr>
        <w:t>PLHR-ZB-FW-202606</w:t>
      </w:r>
    </w:p>
    <w:p w14:paraId="3D6F8BE3">
      <w:pPr>
        <w:pStyle w:val="5"/>
        <w:pageBreakBefore w:val="0"/>
        <w:kinsoku/>
        <w:wordWrap/>
        <w:overflowPunct/>
        <w:topLinePunct w:val="0"/>
        <w:autoSpaceDE/>
        <w:autoSpaceDN/>
        <w:bidi w:val="0"/>
        <w:spacing w:before="0" w:after="0" w:line="560" w:lineRule="exact"/>
        <w:ind w:left="0" w:leftChars="0" w:firstLine="560"/>
        <w:textAlignment w:val="auto"/>
        <w:rPr>
          <w:rFonts w:hint="eastAsia" w:ascii="黑体" w:hAnsi="黑体" w:eastAsia="黑体" w:cs="黑体"/>
          <w:b w:val="0"/>
          <w:bCs/>
          <w:sz w:val="32"/>
          <w:szCs w:val="32"/>
          <w:highlight w:val="none"/>
        </w:rPr>
      </w:pPr>
      <w:bookmarkStart w:id="20" w:name="_Toc22682"/>
      <w:r>
        <w:rPr>
          <w:rFonts w:hint="eastAsia" w:ascii="黑体" w:hAnsi="黑体" w:eastAsia="黑体" w:cs="黑体"/>
          <w:b w:val="0"/>
          <w:bCs/>
          <w:sz w:val="32"/>
          <w:szCs w:val="32"/>
          <w:highlight w:val="none"/>
        </w:rPr>
        <w:t>三、投标人资质要求</w:t>
      </w:r>
      <w:bookmarkEnd w:id="20"/>
    </w:p>
    <w:p w14:paraId="4C7909E7">
      <w:pPr>
        <w:pStyle w:val="8"/>
        <w:pageBreakBefore w:val="0"/>
        <w:tabs>
          <w:tab w:val="left" w:pos="7740"/>
        </w:tabs>
        <w:kinsoku/>
        <w:wordWrap/>
        <w:overflowPunct/>
        <w:topLinePunct w:val="0"/>
        <w:autoSpaceDE/>
        <w:autoSpaceDN/>
        <w:bidi w:val="0"/>
        <w:adjustRightInd w:val="0"/>
        <w:snapToGrid w:val="0"/>
        <w:spacing w:line="560" w:lineRule="exact"/>
        <w:ind w:left="0" w:leftChars="0" w:firstLine="560"/>
        <w:textAlignment w:val="auto"/>
        <w:rPr>
          <w:rFonts w:hint="default" w:ascii="Times New Roman" w:hAnsi="Times New Roman" w:eastAsia="仿宋_GB2312" w:cs="仿宋"/>
          <w:b w:val="0"/>
          <w:bCs/>
          <w:kern w:val="2"/>
          <w:sz w:val="32"/>
          <w:szCs w:val="32"/>
          <w:highlight w:val="none"/>
          <w:lang w:val="en-US" w:eastAsia="zh-CN"/>
        </w:rPr>
      </w:pPr>
      <w:r>
        <w:rPr>
          <w:rFonts w:hint="default" w:ascii="Times New Roman" w:hAnsi="Times New Roman" w:eastAsia="仿宋_GB2312" w:cs="仿宋"/>
          <w:b w:val="0"/>
          <w:bCs/>
          <w:kern w:val="2"/>
          <w:sz w:val="32"/>
          <w:szCs w:val="32"/>
          <w:highlight w:val="none"/>
          <w:lang w:val="en-US" w:eastAsia="zh-CN"/>
        </w:rPr>
        <w:t>（一）投标人应为国内合法合规注册，具备独立法人资格，且根据国家《医院分级管理办法》评级达到</w:t>
      </w:r>
      <w:r>
        <w:rPr>
          <w:rFonts w:hint="eastAsia" w:ascii="Times New Roman" w:hAnsi="Times New Roman" w:eastAsia="仿宋_GB2312" w:cs="仿宋"/>
          <w:b w:val="0"/>
          <w:bCs/>
          <w:kern w:val="2"/>
          <w:sz w:val="32"/>
          <w:szCs w:val="32"/>
          <w:highlight w:val="none"/>
          <w:lang w:val="en-US" w:eastAsia="zh-CN"/>
        </w:rPr>
        <w:t>二级甲等及以上</w:t>
      </w:r>
      <w:r>
        <w:rPr>
          <w:rFonts w:hint="default" w:ascii="Times New Roman" w:hAnsi="Times New Roman" w:eastAsia="仿宋_GB2312" w:cs="仿宋"/>
          <w:b w:val="0"/>
          <w:bCs/>
          <w:kern w:val="2"/>
          <w:sz w:val="32"/>
          <w:szCs w:val="32"/>
          <w:highlight w:val="none"/>
          <w:lang w:val="en-US" w:eastAsia="zh-CN"/>
        </w:rPr>
        <w:t>的医院</w:t>
      </w:r>
      <w:r>
        <w:rPr>
          <w:rFonts w:hint="eastAsia" w:ascii="Times New Roman" w:hAnsi="Times New Roman" w:eastAsia="仿宋_GB2312" w:cs="仿宋"/>
          <w:b w:val="0"/>
          <w:bCs/>
          <w:kern w:val="2"/>
          <w:sz w:val="32"/>
          <w:szCs w:val="32"/>
          <w:highlight w:val="none"/>
          <w:lang w:val="en-US" w:eastAsia="zh-CN"/>
        </w:rPr>
        <w:t>。</w:t>
      </w:r>
    </w:p>
    <w:p w14:paraId="571A8E52">
      <w:pPr>
        <w:pStyle w:val="8"/>
        <w:pageBreakBefore w:val="0"/>
        <w:tabs>
          <w:tab w:val="left" w:pos="7740"/>
        </w:tabs>
        <w:kinsoku/>
        <w:wordWrap/>
        <w:overflowPunct/>
        <w:topLinePunct w:val="0"/>
        <w:autoSpaceDE/>
        <w:autoSpaceDN/>
        <w:bidi w:val="0"/>
        <w:adjustRightInd w:val="0"/>
        <w:snapToGrid w:val="0"/>
        <w:spacing w:line="560" w:lineRule="exact"/>
        <w:ind w:left="0" w:leftChars="0" w:firstLine="560"/>
        <w:textAlignment w:val="auto"/>
        <w:rPr>
          <w:rFonts w:hint="default" w:ascii="Times New Roman" w:hAnsi="Times New Roman" w:eastAsia="仿宋_GB2312" w:cs="仿宋"/>
          <w:b w:val="0"/>
          <w:bCs/>
          <w:kern w:val="2"/>
          <w:sz w:val="32"/>
          <w:szCs w:val="32"/>
          <w:highlight w:val="none"/>
          <w:lang w:val="en-US" w:eastAsia="zh-CN"/>
        </w:rPr>
      </w:pPr>
      <w:r>
        <w:rPr>
          <w:rFonts w:hint="default" w:ascii="Times New Roman" w:hAnsi="Times New Roman" w:eastAsia="仿宋_GB2312" w:cs="仿宋"/>
          <w:b w:val="0"/>
          <w:bCs/>
          <w:kern w:val="2"/>
          <w:sz w:val="32"/>
          <w:szCs w:val="32"/>
          <w:highlight w:val="none"/>
          <w:lang w:val="en-US" w:eastAsia="zh-CN"/>
        </w:rPr>
        <w:t>（二）投标人总部</w:t>
      </w:r>
      <w:r>
        <w:rPr>
          <w:rFonts w:hint="eastAsia" w:ascii="Times New Roman" w:hAnsi="Times New Roman" w:eastAsia="仿宋_GB2312" w:cs="仿宋"/>
          <w:b w:val="0"/>
          <w:bCs/>
          <w:kern w:val="2"/>
          <w:sz w:val="32"/>
          <w:szCs w:val="32"/>
          <w:highlight w:val="none"/>
          <w:lang w:val="en-US" w:eastAsia="zh-CN"/>
        </w:rPr>
        <w:t>或分支机构</w:t>
      </w:r>
      <w:r>
        <w:rPr>
          <w:rFonts w:hint="default" w:ascii="Times New Roman" w:hAnsi="Times New Roman" w:eastAsia="仿宋_GB2312" w:cs="仿宋"/>
          <w:b w:val="0"/>
          <w:bCs/>
          <w:kern w:val="2"/>
          <w:sz w:val="32"/>
          <w:szCs w:val="32"/>
          <w:highlight w:val="none"/>
          <w:lang w:val="en-US" w:eastAsia="zh-CN"/>
        </w:rPr>
        <w:t>设立具备公众体检服务接待能力</w:t>
      </w:r>
      <w:r>
        <w:rPr>
          <w:rFonts w:hint="eastAsia" w:ascii="Times New Roman" w:hAnsi="Times New Roman" w:eastAsia="仿宋_GB2312" w:cs="仿宋"/>
          <w:b w:val="0"/>
          <w:bCs/>
          <w:kern w:val="2"/>
          <w:sz w:val="32"/>
          <w:szCs w:val="32"/>
          <w:highlight w:val="none"/>
          <w:lang w:val="en-US" w:eastAsia="zh-CN"/>
        </w:rPr>
        <w:t>。</w:t>
      </w:r>
    </w:p>
    <w:p w14:paraId="4FA87666">
      <w:pPr>
        <w:pStyle w:val="8"/>
        <w:pageBreakBefore w:val="0"/>
        <w:tabs>
          <w:tab w:val="left" w:pos="7740"/>
        </w:tabs>
        <w:kinsoku/>
        <w:wordWrap/>
        <w:overflowPunct/>
        <w:topLinePunct w:val="0"/>
        <w:autoSpaceDE/>
        <w:autoSpaceDN/>
        <w:bidi w:val="0"/>
        <w:adjustRightInd w:val="0"/>
        <w:snapToGrid w:val="0"/>
        <w:spacing w:line="560" w:lineRule="exact"/>
        <w:ind w:left="0" w:leftChars="0" w:firstLine="560"/>
        <w:textAlignment w:val="auto"/>
        <w:rPr>
          <w:rFonts w:hint="default" w:ascii="Times New Roman" w:hAnsi="Times New Roman" w:eastAsia="仿宋_GB2312" w:cs="仿宋"/>
          <w:b w:val="0"/>
          <w:bCs/>
          <w:kern w:val="2"/>
          <w:sz w:val="32"/>
          <w:szCs w:val="32"/>
          <w:highlight w:val="none"/>
          <w:lang w:val="en-US" w:eastAsia="zh-CN"/>
        </w:rPr>
      </w:pPr>
      <w:r>
        <w:rPr>
          <w:rFonts w:hint="default" w:ascii="Times New Roman" w:hAnsi="Times New Roman" w:eastAsia="仿宋_GB2312" w:cs="仿宋"/>
          <w:b w:val="0"/>
          <w:bCs/>
          <w:kern w:val="2"/>
          <w:sz w:val="32"/>
          <w:szCs w:val="32"/>
          <w:highlight w:val="none"/>
          <w:lang w:val="en-US" w:eastAsia="zh-CN"/>
        </w:rPr>
        <w:t>（三）投标人具有完全响应本项目服务提供需求的能力，能独立承担本招标文件所示民事等法律责任和合同义务。</w:t>
      </w:r>
    </w:p>
    <w:p w14:paraId="3FB51AD8">
      <w:pPr>
        <w:pStyle w:val="8"/>
        <w:keepNext w:val="0"/>
        <w:keepLines w:val="0"/>
        <w:pageBreakBefore w:val="0"/>
        <w:widowControl w:val="0"/>
        <w:tabs>
          <w:tab w:val="left" w:pos="7740"/>
        </w:tabs>
        <w:kinsoku/>
        <w:wordWrap w:val="0"/>
        <w:overflowPunct/>
        <w:topLinePunct w:val="0"/>
        <w:autoSpaceDE/>
        <w:autoSpaceDN/>
        <w:bidi w:val="0"/>
        <w:adjustRightInd w:val="0"/>
        <w:snapToGrid w:val="0"/>
        <w:spacing w:line="560" w:lineRule="exact"/>
        <w:ind w:left="0" w:leftChars="0" w:firstLine="560"/>
        <w:textAlignment w:val="auto"/>
        <w:rPr>
          <w:rFonts w:hint="default" w:ascii="Times New Roman" w:hAnsi="Times New Roman" w:eastAsia="仿宋_GB2312" w:cs="仿宋"/>
          <w:b w:val="0"/>
          <w:bCs/>
          <w:kern w:val="2"/>
          <w:sz w:val="32"/>
          <w:szCs w:val="32"/>
          <w:highlight w:val="none"/>
          <w:lang w:val="en-US" w:eastAsia="zh-CN"/>
        </w:rPr>
      </w:pPr>
      <w:r>
        <w:rPr>
          <w:rFonts w:hint="default" w:ascii="Times New Roman" w:hAnsi="Times New Roman" w:eastAsia="仿宋_GB2312" w:cs="仿宋"/>
          <w:b w:val="0"/>
          <w:bCs/>
          <w:kern w:val="2"/>
          <w:sz w:val="32"/>
          <w:szCs w:val="32"/>
          <w:highlight w:val="none"/>
          <w:lang w:val="en-US" w:eastAsia="zh-CN"/>
        </w:rPr>
        <w:t>（四）</w:t>
      </w:r>
      <w:r>
        <w:rPr>
          <w:rFonts w:hint="eastAsia" w:ascii="Times New Roman" w:hAnsi="Times New Roman" w:eastAsia="仿宋_GB2312" w:cs="仿宋"/>
          <w:b w:val="0"/>
          <w:bCs/>
          <w:kern w:val="2"/>
          <w:sz w:val="32"/>
          <w:szCs w:val="32"/>
          <w:highlight w:val="none"/>
          <w:lang w:val="en-US" w:eastAsia="zh-CN"/>
        </w:rPr>
        <w:t>投标人无在“信用中国”网站（www.creditchina.gov.cn）、中国政府采购网（www.ccgp.gov.cn）、</w:t>
      </w:r>
      <w:r>
        <w:rPr>
          <w:rFonts w:hint="eastAsia" w:ascii="Times New Roman" w:hAnsi="Times New Roman" w:eastAsia="仿宋_GB2312" w:cs="仿宋"/>
          <w:b w:val="0"/>
          <w:bCs/>
          <w:kern w:val="2"/>
          <w:sz w:val="32"/>
          <w:szCs w:val="32"/>
          <w:highlight w:val="none"/>
          <w:lang w:val="en-US" w:eastAsia="zh-CN"/>
        </w:rPr>
        <w:fldChar w:fldCharType="begin"/>
      </w:r>
      <w:r>
        <w:rPr>
          <w:rFonts w:hint="eastAsia" w:ascii="Times New Roman" w:hAnsi="Times New Roman" w:eastAsia="仿宋_GB2312" w:cs="仿宋"/>
          <w:b w:val="0"/>
          <w:bCs/>
          <w:kern w:val="2"/>
          <w:sz w:val="32"/>
          <w:szCs w:val="32"/>
          <w:highlight w:val="none"/>
          <w:lang w:val="en-US" w:eastAsia="zh-CN"/>
        </w:rPr>
        <w:instrText xml:space="preserve"> HYPERLINK "https://wenshu.court.gov.cn/" </w:instrText>
      </w:r>
      <w:r>
        <w:rPr>
          <w:rFonts w:hint="eastAsia" w:ascii="Times New Roman" w:hAnsi="Times New Roman" w:eastAsia="仿宋_GB2312" w:cs="仿宋"/>
          <w:b w:val="0"/>
          <w:bCs/>
          <w:kern w:val="2"/>
          <w:sz w:val="32"/>
          <w:szCs w:val="32"/>
          <w:highlight w:val="none"/>
          <w:lang w:val="en-US" w:eastAsia="zh-CN"/>
        </w:rPr>
        <w:fldChar w:fldCharType="separate"/>
      </w:r>
      <w:r>
        <w:rPr>
          <w:rFonts w:hint="eastAsia" w:ascii="Times New Roman" w:hAnsi="Times New Roman" w:eastAsia="仿宋_GB2312" w:cs="仿宋"/>
          <w:b w:val="0"/>
          <w:bCs/>
          <w:kern w:val="2"/>
          <w:sz w:val="32"/>
          <w:szCs w:val="32"/>
          <w:highlight w:val="none"/>
          <w:lang w:val="en-US" w:eastAsia="zh-CN"/>
        </w:rPr>
        <w:t>中国裁判文书网（wenshu.court.gov.cn）</w:t>
      </w:r>
      <w:r>
        <w:rPr>
          <w:rFonts w:hint="eastAsia" w:ascii="Times New Roman" w:hAnsi="Times New Roman" w:eastAsia="仿宋_GB2312" w:cs="仿宋"/>
          <w:b w:val="0"/>
          <w:bCs/>
          <w:kern w:val="2"/>
          <w:sz w:val="32"/>
          <w:szCs w:val="32"/>
          <w:highlight w:val="none"/>
          <w:lang w:val="en-US" w:eastAsia="zh-CN"/>
        </w:rPr>
        <w:fldChar w:fldCharType="end"/>
      </w:r>
      <w:r>
        <w:rPr>
          <w:rFonts w:hint="eastAsia" w:ascii="Times New Roman" w:hAnsi="Times New Roman" w:eastAsia="仿宋_GB2312" w:cs="仿宋"/>
          <w:b w:val="0"/>
          <w:bCs/>
          <w:kern w:val="2"/>
          <w:sz w:val="32"/>
          <w:szCs w:val="32"/>
          <w:highlight w:val="none"/>
          <w:lang w:val="en-US" w:eastAsia="zh-CN"/>
        </w:rPr>
        <w:t>等渠道列入失信被执行人、重大税收违法案件当事人名单、政府采购严重违法失信行为记录名单、网络行贿行为记录的情况。</w:t>
      </w:r>
    </w:p>
    <w:p w14:paraId="7A9983B8">
      <w:pPr>
        <w:pStyle w:val="8"/>
        <w:pageBreakBefore w:val="0"/>
        <w:tabs>
          <w:tab w:val="left" w:pos="7740"/>
        </w:tabs>
        <w:kinsoku/>
        <w:wordWrap/>
        <w:overflowPunct/>
        <w:topLinePunct w:val="0"/>
        <w:autoSpaceDE/>
        <w:autoSpaceDN/>
        <w:bidi w:val="0"/>
        <w:adjustRightInd w:val="0"/>
        <w:snapToGrid w:val="0"/>
        <w:spacing w:line="560" w:lineRule="exact"/>
        <w:ind w:left="0" w:leftChars="0" w:firstLine="560"/>
        <w:textAlignment w:val="auto"/>
        <w:rPr>
          <w:rFonts w:hint="default" w:ascii="Times New Roman" w:hAnsi="Times New Roman" w:eastAsia="仿宋_GB2312" w:cs="仿宋"/>
          <w:b w:val="0"/>
          <w:bCs/>
          <w:kern w:val="2"/>
          <w:sz w:val="32"/>
          <w:szCs w:val="32"/>
          <w:highlight w:val="none"/>
          <w:lang w:val="en-US" w:eastAsia="zh-CN"/>
        </w:rPr>
      </w:pPr>
      <w:r>
        <w:rPr>
          <w:rFonts w:hint="default" w:ascii="Times New Roman" w:hAnsi="Times New Roman" w:eastAsia="仿宋_GB2312" w:cs="仿宋"/>
          <w:b w:val="0"/>
          <w:bCs/>
          <w:kern w:val="2"/>
          <w:sz w:val="32"/>
          <w:szCs w:val="32"/>
          <w:highlight w:val="none"/>
          <w:lang w:val="en-US" w:eastAsia="zh-CN"/>
        </w:rPr>
        <w:t>（五）</w:t>
      </w:r>
      <w:r>
        <w:rPr>
          <w:rFonts w:hint="eastAsia" w:ascii="Times New Roman" w:hAnsi="Times New Roman" w:eastAsia="仿宋_GB2312" w:cs="仿宋"/>
          <w:b w:val="0"/>
          <w:bCs/>
          <w:kern w:val="2"/>
          <w:sz w:val="32"/>
          <w:szCs w:val="32"/>
          <w:highlight w:val="none"/>
          <w:lang w:val="en-US" w:eastAsia="zh-CN"/>
        </w:rPr>
        <w:t>投标人如为与招标人既往合作的供应商，需满足招标人关于供应商的管理规定，且2023年1月1日至本项目确定成交人之日前投标人无重大事故、服务投诉或质量不符合记录。</w:t>
      </w:r>
    </w:p>
    <w:p w14:paraId="362C585E">
      <w:pPr>
        <w:pStyle w:val="8"/>
        <w:pageBreakBefore w:val="0"/>
        <w:tabs>
          <w:tab w:val="left" w:pos="7740"/>
        </w:tabs>
        <w:kinsoku/>
        <w:wordWrap/>
        <w:overflowPunct/>
        <w:topLinePunct w:val="0"/>
        <w:autoSpaceDE/>
        <w:autoSpaceDN/>
        <w:bidi w:val="0"/>
        <w:adjustRightInd w:val="0"/>
        <w:snapToGrid w:val="0"/>
        <w:spacing w:line="560" w:lineRule="exact"/>
        <w:ind w:left="0" w:leftChars="0" w:firstLine="560"/>
        <w:textAlignment w:val="auto"/>
        <w:rPr>
          <w:rFonts w:hint="default" w:ascii="Times New Roman" w:hAnsi="Times New Roman" w:eastAsia="仿宋_GB2312" w:cs="仿宋"/>
          <w:b w:val="0"/>
          <w:bCs/>
          <w:kern w:val="2"/>
          <w:sz w:val="32"/>
          <w:szCs w:val="32"/>
          <w:highlight w:val="none"/>
          <w:lang w:val="en-US" w:eastAsia="zh-CN"/>
        </w:rPr>
      </w:pPr>
      <w:r>
        <w:rPr>
          <w:rFonts w:hint="default" w:ascii="Times New Roman" w:hAnsi="Times New Roman" w:eastAsia="仿宋_GB2312" w:cs="仿宋"/>
          <w:b w:val="0"/>
          <w:bCs/>
          <w:kern w:val="2"/>
          <w:sz w:val="32"/>
          <w:szCs w:val="32"/>
          <w:highlight w:val="none"/>
          <w:lang w:val="en-US" w:eastAsia="zh-CN"/>
        </w:rPr>
        <w:t>（六）</w:t>
      </w:r>
      <w:r>
        <w:rPr>
          <w:rFonts w:hint="eastAsia" w:ascii="Times New Roman" w:hAnsi="Times New Roman" w:eastAsia="仿宋_GB2312" w:cs="仿宋"/>
          <w:b w:val="0"/>
          <w:bCs/>
          <w:kern w:val="2"/>
          <w:sz w:val="32"/>
          <w:szCs w:val="32"/>
          <w:highlight w:val="none"/>
          <w:lang w:val="en-US" w:eastAsia="zh-CN"/>
        </w:rPr>
        <w:t>投标人能够开具符合国家法律法规规定、符合国有企业财务管理及审计合规要求的增值税发票，如所提供的产品或服务税率不同，须按照相应税率分别开具发票。</w:t>
      </w:r>
    </w:p>
    <w:p w14:paraId="2AD54FAC">
      <w:pPr>
        <w:pStyle w:val="8"/>
        <w:pageBreakBefore w:val="0"/>
        <w:tabs>
          <w:tab w:val="left" w:pos="7740"/>
        </w:tabs>
        <w:kinsoku/>
        <w:wordWrap/>
        <w:overflowPunct/>
        <w:topLinePunct w:val="0"/>
        <w:autoSpaceDE/>
        <w:autoSpaceDN/>
        <w:bidi w:val="0"/>
        <w:adjustRightInd w:val="0"/>
        <w:snapToGrid w:val="0"/>
        <w:spacing w:line="560" w:lineRule="exact"/>
        <w:ind w:left="0" w:leftChars="0" w:firstLine="560"/>
        <w:textAlignment w:val="auto"/>
        <w:rPr>
          <w:rFonts w:hint="default" w:ascii="Times New Roman" w:hAnsi="Times New Roman" w:eastAsia="仿宋_GB2312" w:cs="仿宋"/>
          <w:b w:val="0"/>
          <w:bCs/>
          <w:kern w:val="2"/>
          <w:sz w:val="32"/>
          <w:szCs w:val="32"/>
          <w:highlight w:val="none"/>
          <w:lang w:val="en-US" w:eastAsia="zh-CN"/>
        </w:rPr>
      </w:pPr>
      <w:r>
        <w:rPr>
          <w:rFonts w:hint="default" w:ascii="Times New Roman" w:hAnsi="Times New Roman" w:eastAsia="仿宋_GB2312" w:cs="仿宋"/>
          <w:b w:val="0"/>
          <w:bCs/>
          <w:kern w:val="2"/>
          <w:sz w:val="32"/>
          <w:szCs w:val="32"/>
          <w:highlight w:val="none"/>
          <w:lang w:val="en-US" w:eastAsia="zh-CN"/>
        </w:rPr>
        <w:t>本项目不接受联合体竞标或分标段投标。投标人应如实提供资质信息及随附证明文件，不得弄虚作假，提供虚假资质信息或虚假的随附证明文件一经查实，取消本项目投标资格，同时三年内不得参加招标人其他项目招标或采购。</w:t>
      </w:r>
    </w:p>
    <w:p w14:paraId="1EFEF508">
      <w:pPr>
        <w:pStyle w:val="5"/>
        <w:pageBreakBefore w:val="0"/>
        <w:kinsoku/>
        <w:wordWrap/>
        <w:overflowPunct/>
        <w:topLinePunct w:val="0"/>
        <w:autoSpaceDE/>
        <w:autoSpaceDN/>
        <w:bidi w:val="0"/>
        <w:spacing w:before="0" w:after="0" w:line="560" w:lineRule="exact"/>
        <w:ind w:left="0" w:leftChars="0" w:firstLine="560"/>
        <w:textAlignment w:val="auto"/>
        <w:rPr>
          <w:rFonts w:hint="eastAsia" w:ascii="黑体" w:hAnsi="黑体" w:eastAsia="黑体" w:cs="黑体"/>
          <w:b w:val="0"/>
          <w:bCs/>
          <w:sz w:val="32"/>
          <w:szCs w:val="32"/>
          <w:highlight w:val="none"/>
          <w:lang w:val="zh-CN"/>
        </w:rPr>
      </w:pPr>
      <w:bookmarkStart w:id="21" w:name="_Toc7457"/>
      <w:r>
        <w:rPr>
          <w:rFonts w:hint="eastAsia" w:ascii="黑体" w:hAnsi="黑体" w:eastAsia="黑体" w:cs="黑体"/>
          <w:b w:val="0"/>
          <w:bCs/>
          <w:sz w:val="32"/>
          <w:szCs w:val="32"/>
          <w:highlight w:val="none"/>
          <w:lang w:val="zh-CN"/>
        </w:rPr>
        <w:t>四、项目内容、服务需求及期限</w:t>
      </w:r>
      <w:bookmarkEnd w:id="21"/>
    </w:p>
    <w:p w14:paraId="5AA8129D">
      <w:pPr>
        <w:pageBreakBefore w:val="0"/>
        <w:widowControl/>
        <w:kinsoku/>
        <w:wordWrap/>
        <w:overflowPunct/>
        <w:topLinePunct w:val="0"/>
        <w:autoSpaceDE/>
        <w:autoSpaceDN/>
        <w:bidi w:val="0"/>
        <w:snapToGrid w:val="0"/>
        <w:spacing w:line="560" w:lineRule="exact"/>
        <w:ind w:left="0" w:leftChars="0" w:firstLine="640" w:firstLineChars="200"/>
        <w:jc w:val="left"/>
        <w:textAlignment w:val="auto"/>
        <w:rPr>
          <w:rFonts w:hint="eastAsia" w:ascii="楷体_GB2312" w:hAnsi="楷体_GB2312" w:eastAsia="楷体_GB2312" w:cs="楷体_GB2312"/>
          <w:b w:val="0"/>
          <w:bCs/>
          <w:sz w:val="32"/>
          <w:szCs w:val="32"/>
          <w:highlight w:val="none"/>
        </w:rPr>
      </w:pPr>
      <w:bookmarkStart w:id="22" w:name="_Toc15949_WPSOffice_Level2"/>
      <w:r>
        <w:rPr>
          <w:rFonts w:hint="eastAsia" w:ascii="楷体_GB2312" w:hAnsi="楷体_GB2312" w:eastAsia="楷体_GB2312" w:cs="楷体_GB2312"/>
          <w:b w:val="0"/>
          <w:bCs/>
          <w:sz w:val="32"/>
          <w:szCs w:val="32"/>
          <w:highlight w:val="none"/>
        </w:rPr>
        <w:t>（一）项目内容</w:t>
      </w:r>
      <w:bookmarkEnd w:id="22"/>
    </w:p>
    <w:p w14:paraId="5D9A0B48">
      <w:pPr>
        <w:pageBreakBefore w:val="0"/>
        <w:widowControl/>
        <w:kinsoku/>
        <w:wordWrap/>
        <w:overflowPunct/>
        <w:topLinePunct w:val="0"/>
        <w:autoSpaceDE/>
        <w:autoSpaceDN/>
        <w:bidi w:val="0"/>
        <w:snapToGrid w:val="0"/>
        <w:spacing w:line="560" w:lineRule="exact"/>
        <w:ind w:left="0" w:leftChars="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eastAsia="zh-CN"/>
        </w:rPr>
        <w:t>为招标人指定员工在招标人指定时间内提供健康体检服务，出具体检报告及健康管理建议。</w:t>
      </w:r>
    </w:p>
    <w:p w14:paraId="7CBF9BB6">
      <w:pPr>
        <w:pageBreakBefore w:val="0"/>
        <w:widowControl/>
        <w:kinsoku/>
        <w:wordWrap/>
        <w:overflowPunct/>
        <w:topLinePunct w:val="0"/>
        <w:autoSpaceDE/>
        <w:autoSpaceDN/>
        <w:bidi w:val="0"/>
        <w:snapToGrid w:val="0"/>
        <w:spacing w:line="560" w:lineRule="exact"/>
        <w:ind w:left="0" w:leftChars="0" w:firstLine="640" w:firstLineChars="200"/>
        <w:jc w:val="left"/>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lang w:eastAsia="zh-CN"/>
        </w:rPr>
        <w:t>（</w:t>
      </w:r>
      <w:r>
        <w:rPr>
          <w:rFonts w:hint="eastAsia" w:ascii="楷体_GB2312" w:hAnsi="楷体_GB2312" w:eastAsia="楷体_GB2312" w:cs="楷体_GB2312"/>
          <w:b w:val="0"/>
          <w:bCs/>
          <w:sz w:val="32"/>
          <w:szCs w:val="32"/>
          <w:highlight w:val="none"/>
          <w:lang w:val="en-US" w:eastAsia="zh-CN"/>
        </w:rPr>
        <w:t>二）</w:t>
      </w:r>
      <w:r>
        <w:rPr>
          <w:rFonts w:hint="eastAsia" w:ascii="楷体_GB2312" w:hAnsi="楷体_GB2312" w:eastAsia="楷体_GB2312" w:cs="楷体_GB2312"/>
          <w:b w:val="0"/>
          <w:bCs/>
          <w:sz w:val="32"/>
          <w:szCs w:val="32"/>
          <w:highlight w:val="none"/>
        </w:rPr>
        <w:t>项目需求</w:t>
      </w:r>
    </w:p>
    <w:p w14:paraId="41E65760">
      <w:pPr>
        <w:pageBreakBefore w:val="0"/>
        <w:widowControl/>
        <w:kinsoku/>
        <w:wordWrap/>
        <w:overflowPunct/>
        <w:topLinePunct w:val="0"/>
        <w:autoSpaceDE/>
        <w:autoSpaceDN/>
        <w:bidi w:val="0"/>
        <w:snapToGrid w:val="0"/>
        <w:spacing w:line="560" w:lineRule="exact"/>
        <w:ind w:left="0" w:leftChars="0" w:firstLine="640" w:firstLineChars="200"/>
        <w:jc w:val="left"/>
        <w:textAlignment w:val="auto"/>
        <w:rPr>
          <w:rFonts w:hint="eastAsia" w:ascii="仿宋_GB2312" w:hAnsi="仿宋_GB2312" w:eastAsia="仿宋_GB2312" w:cs="仿宋_GB2312"/>
          <w:b w:val="0"/>
          <w:bCs/>
          <w:sz w:val="32"/>
          <w:szCs w:val="32"/>
          <w:highlight w:val="none"/>
          <w:lang w:eastAsia="zh-CN"/>
        </w:rPr>
      </w:pPr>
      <w:r>
        <w:rPr>
          <w:rFonts w:hint="eastAsia" w:ascii="仿宋_GB2312" w:hAnsi="仿宋_GB2312" w:eastAsia="仿宋_GB2312" w:cs="仿宋_GB2312"/>
          <w:b w:val="0"/>
          <w:bCs/>
          <w:sz w:val="32"/>
          <w:szCs w:val="32"/>
          <w:highlight w:val="none"/>
          <w:lang w:val="en-US" w:eastAsia="zh-CN"/>
        </w:rPr>
        <w:t>1.</w:t>
      </w:r>
      <w:r>
        <w:rPr>
          <w:rFonts w:hint="eastAsia" w:ascii="仿宋_GB2312" w:hAnsi="仿宋_GB2312" w:eastAsia="仿宋_GB2312" w:cs="仿宋_GB2312"/>
          <w:b w:val="0"/>
          <w:bCs/>
          <w:sz w:val="32"/>
          <w:szCs w:val="32"/>
          <w:highlight w:val="none"/>
          <w:lang w:eastAsia="zh-CN"/>
        </w:rPr>
        <w:t>投标人应为招标人员工提供便利的线上、线下体检预约渠道，同时设置合理体检服务期限，在招标人员工集中预约的体检高峰期内预留企业专用通道，同时为逾期未能参加综合专场体检服务的员工提供灵活、机动、合理的体检服务补检。</w:t>
      </w:r>
    </w:p>
    <w:p w14:paraId="7417D99B">
      <w:pPr>
        <w:pageBreakBefore w:val="0"/>
        <w:widowControl/>
        <w:kinsoku/>
        <w:wordWrap/>
        <w:overflowPunct/>
        <w:topLinePunct w:val="0"/>
        <w:autoSpaceDE/>
        <w:autoSpaceDN/>
        <w:bidi w:val="0"/>
        <w:snapToGrid w:val="0"/>
        <w:spacing w:line="560" w:lineRule="exact"/>
        <w:ind w:left="0" w:leftChars="0" w:firstLine="640" w:firstLineChars="200"/>
        <w:jc w:val="left"/>
        <w:textAlignment w:val="auto"/>
        <w:rPr>
          <w:rFonts w:hint="eastAsia" w:ascii="仿宋_GB2312" w:hAnsi="仿宋_GB2312" w:eastAsia="仿宋_GB2312" w:cs="仿宋_GB2312"/>
          <w:b w:val="0"/>
          <w:bCs/>
          <w:sz w:val="32"/>
          <w:szCs w:val="32"/>
          <w:highlight w:val="none"/>
          <w:lang w:eastAsia="zh-CN"/>
        </w:rPr>
      </w:pPr>
      <w:r>
        <w:rPr>
          <w:rFonts w:hint="eastAsia" w:ascii="仿宋_GB2312" w:hAnsi="仿宋_GB2312" w:eastAsia="仿宋_GB2312" w:cs="仿宋_GB2312"/>
          <w:b w:val="0"/>
          <w:bCs/>
          <w:sz w:val="32"/>
          <w:szCs w:val="32"/>
          <w:highlight w:val="none"/>
          <w:lang w:val="en-US" w:eastAsia="zh-CN"/>
        </w:rPr>
        <w:t>2</w:t>
      </w:r>
      <w:r>
        <w:rPr>
          <w:rFonts w:hint="eastAsia" w:ascii="仿宋_GB2312" w:hAnsi="仿宋_GB2312" w:eastAsia="仿宋_GB2312" w:cs="仿宋_GB2312"/>
          <w:b w:val="0"/>
          <w:bCs/>
          <w:sz w:val="32"/>
          <w:szCs w:val="32"/>
          <w:highlight w:val="none"/>
          <w:lang w:eastAsia="zh-CN"/>
        </w:rPr>
        <w:t>.投标人应为招标人员工提供至少包含以下内容的随附服务：</w:t>
      </w:r>
    </w:p>
    <w:p w14:paraId="11881642">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（1）个人纸质及电子版体检报告以及基于体检结果的个人健康咨询解读。</w:t>
      </w:r>
    </w:p>
    <w:p w14:paraId="7B42765F">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（2）体检当日营养早餐。</w:t>
      </w:r>
    </w:p>
    <w:p w14:paraId="084FF805">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（3）疑似肿瘤、癌症，重度心血管疾病，血液、血压、尿酸指标中度以上异常重大阳性结果或复查提示通知。</w:t>
      </w:r>
    </w:p>
    <w:p w14:paraId="57121C46">
      <w:pPr>
        <w:pageBreakBefore w:val="0"/>
        <w:widowControl/>
        <w:kinsoku/>
        <w:wordWrap/>
        <w:overflowPunct/>
        <w:topLinePunct w:val="0"/>
        <w:autoSpaceDE/>
        <w:autoSpaceDN/>
        <w:bidi w:val="0"/>
        <w:snapToGrid w:val="0"/>
        <w:spacing w:line="560" w:lineRule="exact"/>
        <w:ind w:left="0" w:leftChars="0" w:firstLine="640" w:firstLineChars="200"/>
        <w:jc w:val="left"/>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3.投标人应为招标人提供员工团体体检汇总报告。</w:t>
      </w:r>
    </w:p>
    <w:p w14:paraId="5F234F32">
      <w:pPr>
        <w:pageBreakBefore w:val="0"/>
        <w:widowControl/>
        <w:kinsoku/>
        <w:wordWrap/>
        <w:overflowPunct/>
        <w:topLinePunct w:val="0"/>
        <w:autoSpaceDE/>
        <w:autoSpaceDN/>
        <w:bidi w:val="0"/>
        <w:snapToGrid w:val="0"/>
        <w:spacing w:line="560" w:lineRule="exact"/>
        <w:ind w:left="0" w:leftChars="0" w:firstLine="640" w:firstLineChars="200"/>
        <w:jc w:val="left"/>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4.在满足以上服务需求的同时，投标人需根据招标文件所示限价情况，根据招标公告</w:t>
      </w:r>
      <w:r>
        <w:rPr>
          <w:rFonts w:hint="eastAsia" w:ascii="Times New Roman" w:hAnsi="Times New Roman" w:eastAsia="仿宋_GB2312" w:cs="仿宋_GB2312"/>
          <w:b w:val="0"/>
          <w:bCs/>
          <w:sz w:val="32"/>
          <w:szCs w:val="32"/>
          <w:highlight w:val="none"/>
          <w:lang w:val="en-US" w:eastAsia="zh-CN"/>
        </w:rPr>
        <w:t xml:space="preserve"> 附件3《深圳市鹏劳人力资源管理有限公司2026年度员工健康体检项目体检方案及报价表》</w:t>
      </w:r>
      <w:r>
        <w:rPr>
          <w:rFonts w:hint="eastAsia" w:ascii="仿宋_GB2312" w:hAnsi="仿宋_GB2312" w:eastAsia="仿宋_GB2312" w:cs="仿宋_GB2312"/>
          <w:b w:val="0"/>
          <w:bCs/>
          <w:sz w:val="32"/>
          <w:szCs w:val="32"/>
          <w:highlight w:val="none"/>
          <w:lang w:val="en-US" w:eastAsia="zh-CN"/>
        </w:rPr>
        <w:t>所示体检项目基础上自行增加体检科目或提出更优方案并按该表格式出具报价，不得减少基准项目或降低标准，低于报价表所示体检标准的报价文件视为投标无效。</w:t>
      </w:r>
    </w:p>
    <w:p w14:paraId="0D4E9942">
      <w:pPr>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（三）项目期限</w:t>
      </w:r>
    </w:p>
    <w:p w14:paraId="4A7BADF5">
      <w:pPr>
        <w:pageBreakBefore w:val="0"/>
        <w:widowControl/>
        <w:kinsoku/>
        <w:wordWrap/>
        <w:overflowPunct/>
        <w:topLinePunct w:val="0"/>
        <w:autoSpaceDE/>
        <w:autoSpaceDN/>
        <w:bidi w:val="0"/>
        <w:snapToGrid w:val="0"/>
        <w:spacing w:line="560" w:lineRule="exact"/>
        <w:ind w:left="0" w:leftChars="0" w:firstLine="617" w:firstLineChars="193"/>
        <w:jc w:val="left"/>
        <w:textAlignment w:val="auto"/>
        <w:rPr>
          <w:rFonts w:hint="eastAsia" w:ascii="仿宋_GB2312" w:hAnsi="仿宋_GB2312" w:eastAsia="仿宋_GB2312" w:cs="仿宋_GB2312"/>
          <w:b w:val="0"/>
          <w:bCs/>
          <w:sz w:val="32"/>
          <w:szCs w:val="32"/>
          <w:highlight w:val="none"/>
          <w:lang w:eastAsia="zh-CN"/>
        </w:rPr>
      </w:pPr>
      <w:r>
        <w:rPr>
          <w:rFonts w:hint="eastAsia" w:ascii="仿宋_GB2312" w:hAnsi="仿宋_GB2312" w:eastAsia="仿宋_GB2312" w:cs="仿宋_GB2312"/>
          <w:b w:val="0"/>
          <w:bCs/>
          <w:sz w:val="32"/>
          <w:szCs w:val="32"/>
          <w:highlight w:val="none"/>
        </w:rPr>
        <w:t>本项目期限为订立合同之日起至招标人指定</w:t>
      </w:r>
      <w:r>
        <w:rPr>
          <w:rFonts w:hint="eastAsia" w:ascii="仿宋_GB2312" w:hAnsi="仿宋_GB2312" w:eastAsia="仿宋_GB2312" w:cs="仿宋_GB2312"/>
          <w:b w:val="0"/>
          <w:bCs/>
          <w:sz w:val="32"/>
          <w:szCs w:val="32"/>
          <w:highlight w:val="none"/>
          <w:lang w:eastAsia="zh-CN"/>
        </w:rPr>
        <w:t>员工</w:t>
      </w:r>
      <w:r>
        <w:rPr>
          <w:rFonts w:hint="eastAsia" w:ascii="仿宋_GB2312" w:hAnsi="仿宋_GB2312" w:eastAsia="仿宋_GB2312" w:cs="仿宋_GB2312"/>
          <w:b w:val="0"/>
          <w:bCs/>
          <w:sz w:val="32"/>
          <w:szCs w:val="32"/>
          <w:highlight w:val="none"/>
        </w:rPr>
        <w:t>年度</w:t>
      </w:r>
      <w:r>
        <w:rPr>
          <w:rFonts w:hint="eastAsia" w:ascii="仿宋_GB2312" w:hAnsi="仿宋_GB2312" w:eastAsia="仿宋_GB2312" w:cs="仿宋_GB2312"/>
          <w:b w:val="0"/>
          <w:bCs/>
          <w:sz w:val="32"/>
          <w:szCs w:val="32"/>
          <w:highlight w:val="none"/>
          <w:lang w:eastAsia="zh-CN"/>
        </w:rPr>
        <w:t>健康</w:t>
      </w:r>
      <w:r>
        <w:rPr>
          <w:rFonts w:hint="eastAsia" w:ascii="仿宋_GB2312" w:hAnsi="仿宋_GB2312" w:eastAsia="仿宋_GB2312" w:cs="仿宋_GB2312"/>
          <w:b w:val="0"/>
          <w:bCs/>
          <w:sz w:val="32"/>
          <w:szCs w:val="32"/>
          <w:highlight w:val="none"/>
        </w:rPr>
        <w:t>体检全部完成</w:t>
      </w:r>
      <w:r>
        <w:rPr>
          <w:rFonts w:hint="eastAsia" w:ascii="仿宋_GB2312" w:hAnsi="仿宋_GB2312" w:eastAsia="仿宋_GB2312" w:cs="仿宋_GB2312"/>
          <w:b w:val="0"/>
          <w:bCs/>
          <w:sz w:val="32"/>
          <w:szCs w:val="32"/>
          <w:highlight w:val="none"/>
          <w:lang w:eastAsia="zh-CN"/>
        </w:rPr>
        <w:t>，招标人员工自行放弃体检的情况除外。</w:t>
      </w:r>
    </w:p>
    <w:p w14:paraId="39E64AAE">
      <w:pPr>
        <w:pStyle w:val="5"/>
        <w:pageBreakBefore w:val="0"/>
        <w:kinsoku/>
        <w:wordWrap/>
        <w:overflowPunct/>
        <w:topLinePunct w:val="0"/>
        <w:autoSpaceDE/>
        <w:autoSpaceDN/>
        <w:bidi w:val="0"/>
        <w:spacing w:before="0" w:after="0" w:line="560" w:lineRule="exact"/>
        <w:ind w:left="0" w:leftChars="0" w:firstLine="560"/>
        <w:textAlignment w:val="auto"/>
        <w:rPr>
          <w:rFonts w:hint="eastAsia" w:ascii="黑体" w:hAnsi="黑体" w:eastAsia="黑体" w:cs="黑体"/>
          <w:b w:val="0"/>
          <w:bCs/>
          <w:sz w:val="32"/>
          <w:szCs w:val="32"/>
          <w:highlight w:val="none"/>
          <w:lang w:eastAsia="zh-CN"/>
        </w:rPr>
      </w:pPr>
      <w:bookmarkStart w:id="23" w:name="_Toc2681"/>
      <w:r>
        <w:rPr>
          <w:rFonts w:hint="eastAsia" w:ascii="黑体" w:hAnsi="黑体" w:eastAsia="黑体" w:cs="黑体"/>
          <w:b w:val="0"/>
          <w:bCs/>
          <w:sz w:val="32"/>
          <w:szCs w:val="32"/>
          <w:highlight w:val="none"/>
        </w:rPr>
        <w:t>五、项目总限价</w:t>
      </w:r>
      <w:r>
        <w:rPr>
          <w:rFonts w:hint="eastAsia" w:ascii="黑体" w:hAnsi="黑体" w:eastAsia="黑体" w:cs="黑体"/>
          <w:b w:val="0"/>
          <w:bCs/>
          <w:sz w:val="32"/>
          <w:szCs w:val="32"/>
          <w:highlight w:val="none"/>
          <w:lang w:eastAsia="zh-CN"/>
        </w:rPr>
        <w:t>及预估体检人数</w:t>
      </w:r>
      <w:bookmarkEnd w:id="23"/>
    </w:p>
    <w:p w14:paraId="41BF45C3">
      <w:pPr>
        <w:pageBreakBefore w:val="0"/>
        <w:widowControl/>
        <w:kinsoku/>
        <w:wordWrap/>
        <w:overflowPunct/>
        <w:topLinePunct w:val="0"/>
        <w:autoSpaceDE/>
        <w:autoSpaceDN/>
        <w:bidi w:val="0"/>
        <w:snapToGrid w:val="0"/>
        <w:spacing w:line="560" w:lineRule="exact"/>
        <w:ind w:left="0" w:leftChars="0" w:firstLine="640" w:firstLineChars="200"/>
        <w:jc w:val="left"/>
        <w:textAlignment w:val="auto"/>
        <w:rPr>
          <w:rFonts w:hint="eastAsia" w:ascii="Times New Roman" w:hAnsi="Times New Roman" w:eastAsia="仿宋_GB2312" w:cs="仿宋"/>
          <w:b w:val="0"/>
          <w:bCs/>
          <w:sz w:val="32"/>
          <w:szCs w:val="32"/>
          <w:highlight w:val="none"/>
          <w:lang w:eastAsia="zh-CN"/>
        </w:rPr>
      </w:pPr>
      <w:r>
        <w:rPr>
          <w:rFonts w:hint="eastAsia" w:ascii="仿宋_GB2312" w:hAnsi="仿宋_GB2312" w:eastAsia="仿宋_GB2312" w:cs="仿宋_GB2312"/>
          <w:b w:val="0"/>
          <w:bCs/>
          <w:sz w:val="32"/>
          <w:szCs w:val="32"/>
          <w:highlight w:val="none"/>
        </w:rPr>
        <w:t>1.本</w:t>
      </w:r>
      <w:r>
        <w:rPr>
          <w:rFonts w:hint="eastAsia" w:ascii="Times New Roman" w:hAnsi="Times New Roman" w:eastAsia="仿宋_GB2312" w:cs="仿宋"/>
          <w:b w:val="0"/>
          <w:bCs/>
          <w:sz w:val="32"/>
          <w:szCs w:val="32"/>
          <w:highlight w:val="none"/>
        </w:rPr>
        <w:t>项目总限价为人民币</w:t>
      </w:r>
      <w:r>
        <w:rPr>
          <w:rFonts w:hint="eastAsia" w:ascii="Times New Roman" w:hAnsi="Times New Roman" w:eastAsia="仿宋_GB2312" w:cs="仿宋"/>
          <w:b w:val="0"/>
          <w:bCs/>
          <w:sz w:val="32"/>
          <w:szCs w:val="32"/>
          <w:highlight w:val="yellow"/>
          <w:lang w:val="en-US" w:eastAsia="zh-CN"/>
        </w:rPr>
        <w:t>372995</w:t>
      </w:r>
      <w:r>
        <w:rPr>
          <w:rFonts w:hint="eastAsia" w:ascii="Times New Roman" w:hAnsi="Times New Roman" w:eastAsia="仿宋_GB2312" w:cs="仿宋"/>
          <w:b w:val="0"/>
          <w:bCs/>
          <w:sz w:val="32"/>
          <w:szCs w:val="32"/>
          <w:highlight w:val="none"/>
        </w:rPr>
        <w:t>元</w:t>
      </w:r>
      <w:r>
        <w:rPr>
          <w:rFonts w:hint="eastAsia" w:ascii="Times New Roman" w:hAnsi="Times New Roman" w:eastAsia="仿宋_GB2312" w:cs="仿宋"/>
          <w:b w:val="0"/>
          <w:bCs/>
          <w:sz w:val="32"/>
          <w:szCs w:val="32"/>
          <w:highlight w:val="none"/>
          <w:lang w:eastAsia="zh-CN"/>
        </w:rPr>
        <w:t>（</w:t>
      </w:r>
      <w:r>
        <w:rPr>
          <w:rFonts w:hint="eastAsia" w:ascii="Times New Roman" w:hAnsi="Times New Roman" w:eastAsia="仿宋_GB2312" w:cs="仿宋"/>
          <w:b w:val="0"/>
          <w:bCs/>
          <w:sz w:val="32"/>
          <w:szCs w:val="32"/>
          <w:highlight w:val="none"/>
          <w:lang w:val="en-US" w:eastAsia="zh-CN"/>
        </w:rPr>
        <w:t>含增值税）</w:t>
      </w:r>
      <w:r>
        <w:rPr>
          <w:rFonts w:hint="eastAsia" w:ascii="Times New Roman" w:hAnsi="Times New Roman" w:eastAsia="仿宋_GB2312" w:cs="仿宋"/>
          <w:b w:val="0"/>
          <w:bCs/>
          <w:sz w:val="32"/>
          <w:szCs w:val="32"/>
          <w:highlight w:val="none"/>
          <w:lang w:eastAsia="zh-CN"/>
        </w:rPr>
        <w:t>。</w:t>
      </w:r>
    </w:p>
    <w:p w14:paraId="0C6E5C06">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Times New Roman" w:hAnsi="Times New Roman" w:eastAsia="仿宋_GB2312" w:cs="仿宋"/>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2.本项目预估体检人数约为</w:t>
      </w:r>
      <w:r>
        <w:rPr>
          <w:rFonts w:hint="eastAsia" w:ascii="Times New Roman" w:hAnsi="Times New Roman" w:eastAsia="仿宋_GB2312" w:cs="仿宋"/>
          <w:b w:val="0"/>
          <w:bCs/>
          <w:sz w:val="32"/>
          <w:szCs w:val="32"/>
          <w:highlight w:val="yellow"/>
          <w:lang w:val="en-US" w:eastAsia="zh-CN"/>
        </w:rPr>
        <w:t>132</w:t>
      </w:r>
      <w:r>
        <w:rPr>
          <w:rFonts w:hint="eastAsia" w:ascii="Times New Roman" w:hAnsi="Times New Roman" w:eastAsia="仿宋_GB2312" w:cs="仿宋"/>
          <w:b w:val="0"/>
          <w:bCs/>
          <w:sz w:val="32"/>
          <w:szCs w:val="32"/>
          <w:highlight w:val="none"/>
          <w:lang w:val="en-US" w:eastAsia="zh-CN"/>
        </w:rPr>
        <w:t>人</w:t>
      </w:r>
      <w:r>
        <w:rPr>
          <w:rFonts w:hint="eastAsia" w:ascii="仿宋_GB2312" w:hAnsi="仿宋_GB2312" w:eastAsia="仿宋_GB2312" w:cs="仿宋_GB2312"/>
          <w:b w:val="0"/>
          <w:bCs/>
          <w:sz w:val="32"/>
          <w:szCs w:val="32"/>
          <w:highlight w:val="none"/>
          <w:lang w:val="en-US" w:eastAsia="zh-CN"/>
        </w:rPr>
        <w:t>，该数据仅作为投标人投标的参照</w:t>
      </w:r>
      <w:r>
        <w:rPr>
          <w:rFonts w:hint="eastAsia" w:ascii="Times New Roman" w:hAnsi="Times New Roman" w:eastAsia="仿宋_GB2312" w:cs="仿宋"/>
          <w:b w:val="0"/>
          <w:bCs/>
          <w:sz w:val="32"/>
          <w:szCs w:val="32"/>
          <w:highlight w:val="none"/>
          <w:lang w:val="en-US" w:eastAsia="zh-CN"/>
        </w:rPr>
        <w:t>因素，不作为招标人对中标人的合同承诺，实际到检人数根据投标人员工个人意愿、身体状况及其他客观因素影响可能存在变化。</w:t>
      </w:r>
    </w:p>
    <w:p w14:paraId="522B89E3">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both"/>
        <w:textAlignment w:val="auto"/>
        <w:rPr>
          <w:rFonts w:hint="default" w:ascii="Times New Roman" w:hAnsi="Times New Roman" w:eastAsia="仿宋_GB2312" w:cs="仿宋"/>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3.</w:t>
      </w:r>
      <w:r>
        <w:rPr>
          <w:rFonts w:hint="eastAsia" w:ascii="Times New Roman" w:hAnsi="Times New Roman" w:eastAsia="仿宋_GB2312" w:cs="仿宋"/>
          <w:b w:val="0"/>
          <w:bCs/>
          <w:sz w:val="32"/>
          <w:szCs w:val="32"/>
          <w:highlight w:val="none"/>
          <w:lang w:val="en-US" w:eastAsia="zh-CN"/>
        </w:rPr>
        <w:t>本项目按照实际参加体检人员实际选择实施的体检项目据实收费，对本项目的响应视同投标人对本需求做出承诺。</w:t>
      </w:r>
    </w:p>
    <w:p w14:paraId="3D6CDE31">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投标人应于报价文件中明确列示各</w:t>
      </w:r>
      <w:r>
        <w:rPr>
          <w:rFonts w:hint="eastAsia" w:ascii="Times New Roman" w:hAnsi="Times New Roman" w:eastAsia="仿宋_GB2312" w:cs="仿宋"/>
          <w:b w:val="0"/>
          <w:bCs/>
          <w:sz w:val="32"/>
          <w:szCs w:val="32"/>
          <w:highlight w:val="none"/>
          <w:lang w:eastAsia="zh-CN"/>
        </w:rPr>
        <w:t>体检项目</w:t>
      </w:r>
      <w:r>
        <w:rPr>
          <w:rFonts w:hint="eastAsia" w:ascii="Times New Roman" w:hAnsi="Times New Roman" w:eastAsia="仿宋_GB2312" w:cs="仿宋"/>
          <w:b w:val="0"/>
          <w:bCs/>
          <w:sz w:val="32"/>
          <w:szCs w:val="32"/>
          <w:highlight w:val="none"/>
        </w:rPr>
        <w:t>单价</w:t>
      </w:r>
      <w:r>
        <w:rPr>
          <w:rFonts w:hint="eastAsia" w:ascii="Times New Roman" w:hAnsi="Times New Roman" w:eastAsia="仿宋_GB2312" w:cs="仿宋"/>
          <w:b w:val="0"/>
          <w:bCs/>
          <w:sz w:val="32"/>
          <w:szCs w:val="32"/>
          <w:highlight w:val="none"/>
          <w:lang w:eastAsia="zh-CN"/>
        </w:rPr>
        <w:t>，并根据预估人数计算得出</w:t>
      </w:r>
      <w:r>
        <w:rPr>
          <w:rFonts w:hint="eastAsia" w:ascii="Times New Roman" w:hAnsi="Times New Roman" w:eastAsia="仿宋_GB2312" w:cs="仿宋"/>
          <w:b w:val="0"/>
          <w:bCs/>
          <w:sz w:val="32"/>
          <w:szCs w:val="32"/>
          <w:highlight w:val="none"/>
        </w:rPr>
        <w:t>项目总价，总价超出</w:t>
      </w:r>
      <w:r>
        <w:rPr>
          <w:rFonts w:hint="eastAsia" w:ascii="Times New Roman" w:hAnsi="Times New Roman" w:eastAsia="仿宋_GB2312" w:cs="仿宋"/>
          <w:b w:val="0"/>
          <w:bCs/>
          <w:sz w:val="32"/>
          <w:szCs w:val="32"/>
          <w:highlight w:val="none"/>
          <w:lang w:eastAsia="zh-CN"/>
        </w:rPr>
        <w:t>项目总限价金额将导致投标无效</w:t>
      </w:r>
      <w:r>
        <w:rPr>
          <w:rFonts w:hint="eastAsia" w:ascii="Times New Roman" w:hAnsi="Times New Roman" w:eastAsia="仿宋_GB2312" w:cs="仿宋"/>
          <w:b w:val="0"/>
          <w:bCs/>
          <w:sz w:val="32"/>
          <w:szCs w:val="32"/>
          <w:highlight w:val="none"/>
        </w:rPr>
        <w:t>。</w:t>
      </w:r>
    </w:p>
    <w:p w14:paraId="2593758F">
      <w:pPr>
        <w:pStyle w:val="5"/>
        <w:keepNext w:val="0"/>
        <w:keepLines w:val="0"/>
        <w:pageBreakBefore w:val="0"/>
        <w:widowControl w:val="0"/>
        <w:kinsoku/>
        <w:wordWrap/>
        <w:overflowPunct/>
        <w:topLinePunct w:val="0"/>
        <w:autoSpaceDE/>
        <w:autoSpaceDN/>
        <w:bidi w:val="0"/>
        <w:adjustRightInd/>
        <w:spacing w:before="0" w:after="0" w:line="560" w:lineRule="exact"/>
        <w:ind w:left="0" w:leftChars="0" w:firstLine="640" w:firstLineChars="200"/>
        <w:textAlignment w:val="auto"/>
        <w:rPr>
          <w:rFonts w:hint="eastAsia" w:ascii="黑体" w:hAnsi="黑体" w:eastAsia="黑体" w:cs="黑体"/>
          <w:b w:val="0"/>
          <w:bCs/>
          <w:sz w:val="32"/>
          <w:szCs w:val="32"/>
          <w:highlight w:val="none"/>
        </w:rPr>
      </w:pPr>
      <w:bookmarkStart w:id="24" w:name="_Toc7508"/>
      <w:r>
        <w:rPr>
          <w:rFonts w:hint="eastAsia" w:ascii="黑体" w:hAnsi="黑体" w:eastAsia="黑体" w:cs="黑体"/>
          <w:b w:val="0"/>
          <w:bCs/>
          <w:sz w:val="32"/>
          <w:szCs w:val="32"/>
          <w:highlight w:val="none"/>
        </w:rPr>
        <w:t>六、投标文件要求</w:t>
      </w:r>
      <w:bookmarkEnd w:id="24"/>
    </w:p>
    <w:p w14:paraId="7BFE697C">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（一）投标文件构成</w:t>
      </w:r>
    </w:p>
    <w:p w14:paraId="64276DB1">
      <w:pPr>
        <w:keepNext w:val="0"/>
        <w:keepLines w:val="0"/>
        <w:pageBreakBefore w:val="0"/>
        <w:widowControl w:val="0"/>
        <w:kinsoku/>
        <w:wordWrap/>
        <w:overflowPunct/>
        <w:topLinePunct w:val="0"/>
        <w:autoSpaceDE/>
        <w:autoSpaceDN/>
        <w:bidi w:val="0"/>
        <w:adjustRightInd/>
        <w:snapToGrid w:val="0"/>
        <w:spacing w:line="560" w:lineRule="exact"/>
        <w:ind w:left="0" w:leftChars="0" w:firstLine="643" w:firstLineChars="200"/>
        <w:jc w:val="left"/>
        <w:textAlignment w:val="auto"/>
        <w:rPr>
          <w:rFonts w:hint="eastAsia" w:ascii="仿宋_GB2312" w:hAnsi="仿宋_GB2312" w:eastAsia="仿宋_GB2312" w:cs="仿宋_GB2312"/>
          <w:b/>
          <w:bCs w:val="0"/>
          <w:sz w:val="32"/>
          <w:szCs w:val="32"/>
          <w:highlight w:val="none"/>
        </w:rPr>
      </w:pPr>
      <w:r>
        <w:rPr>
          <w:rFonts w:hint="eastAsia" w:ascii="仿宋_GB2312" w:hAnsi="仿宋_GB2312" w:eastAsia="仿宋_GB2312" w:cs="仿宋_GB2312"/>
          <w:b/>
          <w:bCs w:val="0"/>
          <w:sz w:val="32"/>
          <w:szCs w:val="32"/>
          <w:highlight w:val="none"/>
        </w:rPr>
        <w:t>1.唱标信封及开标一览表</w:t>
      </w:r>
    </w:p>
    <w:p w14:paraId="0CCF9AF2">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eastAsia="zh-CN"/>
        </w:rPr>
        <w:t>（</w:t>
      </w:r>
      <w:r>
        <w:rPr>
          <w:rFonts w:hint="eastAsia" w:ascii="仿宋_GB2312" w:hAnsi="仿宋_GB2312" w:eastAsia="仿宋_GB2312" w:cs="仿宋_GB2312"/>
          <w:b w:val="0"/>
          <w:bCs/>
          <w:sz w:val="32"/>
          <w:szCs w:val="32"/>
          <w:highlight w:val="none"/>
        </w:rPr>
        <w:t>1</w:t>
      </w:r>
      <w:r>
        <w:rPr>
          <w:rFonts w:hint="eastAsia" w:ascii="仿宋_GB2312" w:hAnsi="仿宋_GB2312" w:eastAsia="仿宋_GB2312" w:cs="仿宋_GB2312"/>
          <w:b w:val="0"/>
          <w:bCs/>
          <w:sz w:val="32"/>
          <w:szCs w:val="32"/>
          <w:highlight w:val="none"/>
          <w:lang w:eastAsia="zh-CN"/>
        </w:rPr>
        <w:t>）</w:t>
      </w:r>
      <w:r>
        <w:rPr>
          <w:rFonts w:hint="eastAsia" w:ascii="仿宋_GB2312" w:hAnsi="仿宋_GB2312" w:eastAsia="仿宋_GB2312" w:cs="仿宋_GB2312"/>
          <w:b w:val="0"/>
          <w:bCs/>
          <w:sz w:val="32"/>
          <w:szCs w:val="32"/>
          <w:highlight w:val="none"/>
        </w:rPr>
        <w:t>唱标信封</w:t>
      </w:r>
    </w:p>
    <w:p w14:paraId="5F115C39">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用以密封开标一览表，信封格式见“招标文件 第四章 投标文件格式 格式1 唱标信封”；</w:t>
      </w:r>
    </w:p>
    <w:p w14:paraId="2F527F74">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eastAsia="zh-CN"/>
        </w:rPr>
        <w:t>（</w:t>
      </w:r>
      <w:r>
        <w:rPr>
          <w:rFonts w:hint="eastAsia" w:ascii="仿宋_GB2312" w:hAnsi="仿宋_GB2312" w:eastAsia="仿宋_GB2312" w:cs="仿宋_GB2312"/>
          <w:b w:val="0"/>
          <w:bCs/>
          <w:sz w:val="32"/>
          <w:szCs w:val="32"/>
          <w:highlight w:val="none"/>
        </w:rPr>
        <w:t>2</w:t>
      </w:r>
      <w:r>
        <w:rPr>
          <w:rFonts w:hint="eastAsia" w:ascii="仿宋_GB2312" w:hAnsi="仿宋_GB2312" w:eastAsia="仿宋_GB2312" w:cs="仿宋_GB2312"/>
          <w:b w:val="0"/>
          <w:bCs/>
          <w:sz w:val="32"/>
          <w:szCs w:val="32"/>
          <w:highlight w:val="none"/>
          <w:lang w:eastAsia="zh-CN"/>
        </w:rPr>
        <w:t>）</w:t>
      </w:r>
      <w:r>
        <w:rPr>
          <w:rFonts w:hint="eastAsia" w:ascii="仿宋_GB2312" w:hAnsi="仿宋_GB2312" w:eastAsia="仿宋_GB2312" w:cs="仿宋_GB2312"/>
          <w:b w:val="0"/>
          <w:bCs/>
          <w:sz w:val="32"/>
          <w:szCs w:val="32"/>
          <w:highlight w:val="none"/>
        </w:rPr>
        <w:t>开标一览表</w:t>
      </w:r>
    </w:p>
    <w:p w14:paraId="48522462">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用唱标信封单独封装，与投标文件一并递交，一览表指定格式见“第四章 投标文件格式 格式2 开标一览表”。</w:t>
      </w:r>
    </w:p>
    <w:p w14:paraId="43468DB1">
      <w:pPr>
        <w:keepNext w:val="0"/>
        <w:keepLines w:val="0"/>
        <w:pageBreakBefore w:val="0"/>
        <w:widowControl w:val="0"/>
        <w:kinsoku/>
        <w:wordWrap/>
        <w:overflowPunct/>
        <w:topLinePunct w:val="0"/>
        <w:autoSpaceDE/>
        <w:autoSpaceDN/>
        <w:bidi w:val="0"/>
        <w:adjustRightInd/>
        <w:snapToGrid w:val="0"/>
        <w:spacing w:line="560" w:lineRule="exact"/>
        <w:ind w:left="0" w:leftChars="0" w:firstLine="643" w:firstLineChars="200"/>
        <w:jc w:val="left"/>
        <w:textAlignment w:val="auto"/>
        <w:rPr>
          <w:rFonts w:hint="eastAsia" w:ascii="仿宋_GB2312" w:hAnsi="仿宋_GB2312" w:eastAsia="仿宋_GB2312" w:cs="仿宋_GB2312"/>
          <w:b/>
          <w:bCs w:val="0"/>
          <w:sz w:val="32"/>
          <w:szCs w:val="32"/>
          <w:highlight w:val="none"/>
        </w:rPr>
      </w:pPr>
      <w:r>
        <w:rPr>
          <w:rFonts w:hint="eastAsia" w:ascii="仿宋_GB2312" w:hAnsi="仿宋_GB2312" w:eastAsia="仿宋_GB2312" w:cs="仿宋_GB2312"/>
          <w:b/>
          <w:bCs w:val="0"/>
          <w:sz w:val="32"/>
          <w:szCs w:val="32"/>
          <w:highlight w:val="none"/>
        </w:rPr>
        <w:t>2.投标文件</w:t>
      </w:r>
    </w:p>
    <w:p w14:paraId="40D48A63">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eastAsia="zh-CN"/>
        </w:rPr>
        <w:t>（</w:t>
      </w:r>
      <w:r>
        <w:rPr>
          <w:rFonts w:hint="eastAsia" w:ascii="仿宋_GB2312" w:hAnsi="仿宋_GB2312" w:eastAsia="仿宋_GB2312" w:cs="仿宋_GB2312"/>
          <w:b w:val="0"/>
          <w:bCs/>
          <w:sz w:val="32"/>
          <w:szCs w:val="32"/>
          <w:highlight w:val="none"/>
        </w:rPr>
        <w:t>1</w:t>
      </w:r>
      <w:r>
        <w:rPr>
          <w:rFonts w:hint="eastAsia" w:ascii="仿宋_GB2312" w:hAnsi="仿宋_GB2312" w:eastAsia="仿宋_GB2312" w:cs="仿宋_GB2312"/>
          <w:b w:val="0"/>
          <w:bCs/>
          <w:sz w:val="32"/>
          <w:szCs w:val="32"/>
          <w:highlight w:val="none"/>
          <w:lang w:eastAsia="zh-CN"/>
        </w:rPr>
        <w:t>）</w:t>
      </w:r>
      <w:r>
        <w:rPr>
          <w:rFonts w:hint="eastAsia" w:ascii="仿宋_GB2312" w:hAnsi="仿宋_GB2312" w:eastAsia="仿宋_GB2312" w:cs="仿宋_GB2312"/>
          <w:b w:val="0"/>
          <w:bCs/>
          <w:sz w:val="32"/>
          <w:szCs w:val="32"/>
          <w:highlight w:val="none"/>
        </w:rPr>
        <w:t>资质证明文件</w:t>
      </w:r>
    </w:p>
    <w:p w14:paraId="0A82EA0B">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投标人资质证明文件应按以下顺序排序：</w:t>
      </w:r>
    </w:p>
    <w:p w14:paraId="5563BADE">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1）</w:t>
      </w:r>
      <w:r>
        <w:rPr>
          <w:rFonts w:hint="eastAsia" w:ascii="仿宋_GB2312" w:hAnsi="仿宋_GB2312" w:eastAsia="仿宋_GB2312" w:cs="仿宋_GB2312"/>
          <w:b w:val="0"/>
          <w:bCs/>
          <w:sz w:val="32"/>
          <w:szCs w:val="32"/>
          <w:highlight w:val="none"/>
          <w:lang w:eastAsia="zh-CN"/>
        </w:rPr>
        <w:t>事业单位法人证书</w:t>
      </w:r>
      <w:r>
        <w:rPr>
          <w:rFonts w:hint="eastAsia" w:ascii="仿宋_GB2312" w:hAnsi="仿宋_GB2312" w:eastAsia="仿宋_GB2312" w:cs="仿宋_GB2312"/>
          <w:b w:val="0"/>
          <w:bCs/>
          <w:sz w:val="32"/>
          <w:szCs w:val="32"/>
          <w:highlight w:val="none"/>
        </w:rPr>
        <w:t>（加盖公章）</w:t>
      </w:r>
    </w:p>
    <w:p w14:paraId="70589046">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2）</w:t>
      </w:r>
      <w:r>
        <w:rPr>
          <w:rFonts w:hint="eastAsia" w:ascii="仿宋_GB2312" w:hAnsi="仿宋_GB2312" w:eastAsia="仿宋_GB2312" w:cs="仿宋_GB2312"/>
          <w:b w:val="0"/>
          <w:bCs/>
          <w:sz w:val="32"/>
          <w:szCs w:val="32"/>
          <w:highlight w:val="none"/>
        </w:rPr>
        <w:t>中华人民共和国医疗经营许可证</w:t>
      </w:r>
    </w:p>
    <w:p w14:paraId="61CF6960">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3）二级甲等及以上</w:t>
      </w:r>
      <w:r>
        <w:rPr>
          <w:rFonts w:hint="eastAsia" w:ascii="仿宋_GB2312" w:hAnsi="仿宋_GB2312" w:eastAsia="仿宋_GB2312" w:cs="仿宋_GB2312"/>
          <w:b w:val="0"/>
          <w:bCs/>
          <w:sz w:val="32"/>
          <w:szCs w:val="32"/>
          <w:highlight w:val="none"/>
          <w:lang w:eastAsia="zh-CN"/>
        </w:rPr>
        <w:t>医院资质证明</w:t>
      </w:r>
    </w:p>
    <w:p w14:paraId="7AA2C59D">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4）法定代表人身份证明书</w:t>
      </w:r>
      <w:r>
        <w:rPr>
          <w:rFonts w:hint="eastAsia" w:ascii="仿宋_GB2312" w:hAnsi="仿宋_GB2312" w:eastAsia="仿宋_GB2312" w:cs="仿宋_GB2312"/>
          <w:b w:val="0"/>
          <w:bCs/>
          <w:sz w:val="32"/>
          <w:szCs w:val="32"/>
          <w:highlight w:val="none"/>
        </w:rPr>
        <w:t>（加盖公章）</w:t>
      </w:r>
    </w:p>
    <w:p w14:paraId="6BDE0DA1">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5）</w:t>
      </w:r>
      <w:r>
        <w:rPr>
          <w:rFonts w:hint="eastAsia" w:ascii="仿宋_GB2312" w:hAnsi="仿宋_GB2312" w:eastAsia="仿宋_GB2312" w:cs="仿宋_GB2312"/>
          <w:b w:val="0"/>
          <w:bCs/>
          <w:sz w:val="32"/>
          <w:szCs w:val="32"/>
          <w:highlight w:val="none"/>
        </w:rPr>
        <w:t>法</w:t>
      </w:r>
      <w:r>
        <w:rPr>
          <w:rFonts w:hint="eastAsia" w:ascii="仿宋_GB2312" w:hAnsi="仿宋_GB2312" w:eastAsia="仿宋_GB2312" w:cs="仿宋_GB2312"/>
          <w:b w:val="0"/>
          <w:bCs/>
          <w:sz w:val="32"/>
          <w:szCs w:val="32"/>
          <w:highlight w:val="none"/>
          <w:lang w:val="en-US" w:eastAsia="zh-CN"/>
        </w:rPr>
        <w:t>定代表</w:t>
      </w:r>
      <w:r>
        <w:rPr>
          <w:rFonts w:hint="eastAsia" w:ascii="仿宋_GB2312" w:hAnsi="仿宋_GB2312" w:eastAsia="仿宋_GB2312" w:cs="仿宋_GB2312"/>
          <w:b w:val="0"/>
          <w:bCs/>
          <w:sz w:val="32"/>
          <w:szCs w:val="32"/>
          <w:highlight w:val="none"/>
        </w:rPr>
        <w:t>人授权委托书（加盖公章）</w:t>
      </w:r>
    </w:p>
    <w:p w14:paraId="3753B6CA">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Times New Roman" w:hAnsi="Times New Roman" w:eastAsia="仿宋_GB2312" w:cs="仿宋_GB2312"/>
          <w:b w:val="0"/>
          <w:bCs/>
          <w:sz w:val="32"/>
          <w:szCs w:val="32"/>
          <w:highlight w:val="none"/>
        </w:rPr>
      </w:pPr>
      <w:r>
        <w:rPr>
          <w:rFonts w:hint="eastAsia" w:ascii="Times New Roman" w:hAnsi="Times New Roman" w:eastAsia="仿宋_GB2312" w:cs="仿宋_GB2312"/>
          <w:b w:val="0"/>
          <w:bCs/>
          <w:sz w:val="32"/>
          <w:szCs w:val="32"/>
          <w:highlight w:val="none"/>
          <w:lang w:eastAsia="zh-CN"/>
        </w:rPr>
        <w:t>（</w:t>
      </w:r>
      <w:r>
        <w:rPr>
          <w:rFonts w:hint="eastAsia" w:ascii="Times New Roman" w:hAnsi="Times New Roman" w:eastAsia="仿宋_GB2312" w:cs="仿宋_GB2312"/>
          <w:b w:val="0"/>
          <w:bCs/>
          <w:sz w:val="32"/>
          <w:szCs w:val="32"/>
          <w:highlight w:val="none"/>
        </w:rPr>
        <w:t>2</w:t>
      </w:r>
      <w:r>
        <w:rPr>
          <w:rFonts w:hint="eastAsia" w:ascii="Times New Roman" w:hAnsi="Times New Roman" w:eastAsia="仿宋_GB2312" w:cs="仿宋_GB2312"/>
          <w:b w:val="0"/>
          <w:bCs/>
          <w:sz w:val="32"/>
          <w:szCs w:val="32"/>
          <w:highlight w:val="none"/>
          <w:lang w:eastAsia="zh-CN"/>
        </w:rPr>
        <w:t>）</w:t>
      </w:r>
      <w:r>
        <w:rPr>
          <w:rFonts w:hint="eastAsia" w:ascii="Times New Roman" w:hAnsi="Times New Roman" w:eastAsia="仿宋_GB2312" w:cs="仿宋_GB2312"/>
          <w:b w:val="0"/>
          <w:bCs/>
          <w:sz w:val="32"/>
          <w:szCs w:val="32"/>
          <w:highlight w:val="none"/>
        </w:rPr>
        <w:t>价格文件</w:t>
      </w:r>
    </w:p>
    <w:p w14:paraId="327D13D8">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格式参见本文件“</w:t>
      </w:r>
      <w:r>
        <w:rPr>
          <w:rFonts w:hint="eastAsia" w:ascii="Times New Roman" w:hAnsi="Times New Roman" w:eastAsia="仿宋_GB2312" w:cs="仿宋"/>
          <w:b w:val="0"/>
          <w:bCs/>
          <w:sz w:val="32"/>
          <w:szCs w:val="32"/>
          <w:highlight w:val="none"/>
          <w:lang w:eastAsia="zh-CN"/>
        </w:rPr>
        <w:t>招标文件</w:t>
      </w:r>
      <w:r>
        <w:rPr>
          <w:rFonts w:hint="eastAsia" w:ascii="Times New Roman" w:hAnsi="Times New Roman" w:eastAsia="仿宋_GB2312" w:cs="仿宋"/>
          <w:b w:val="0"/>
          <w:bCs/>
          <w:sz w:val="32"/>
          <w:szCs w:val="32"/>
          <w:highlight w:val="none"/>
        </w:rPr>
        <w:t xml:space="preserve"> 第四章 </w:t>
      </w:r>
      <w:r>
        <w:rPr>
          <w:rFonts w:hint="eastAsia" w:ascii="Times New Roman" w:hAnsi="Times New Roman" w:eastAsia="仿宋_GB2312" w:cs="仿宋"/>
          <w:b w:val="0"/>
          <w:bCs/>
          <w:sz w:val="32"/>
          <w:szCs w:val="32"/>
          <w:highlight w:val="none"/>
          <w:lang w:val="en-US" w:eastAsia="zh-CN"/>
        </w:rPr>
        <w:t>招标</w:t>
      </w:r>
      <w:r>
        <w:rPr>
          <w:rFonts w:hint="eastAsia" w:ascii="Times New Roman" w:hAnsi="Times New Roman" w:eastAsia="仿宋_GB2312" w:cs="仿宋"/>
          <w:b w:val="0"/>
          <w:bCs/>
          <w:sz w:val="32"/>
          <w:szCs w:val="32"/>
          <w:highlight w:val="none"/>
        </w:rPr>
        <w:t>文件格式 格式</w:t>
      </w:r>
      <w:r>
        <w:rPr>
          <w:rFonts w:hint="eastAsia" w:ascii="Times New Roman" w:hAnsi="Times New Roman" w:eastAsia="仿宋_GB2312" w:cs="仿宋"/>
          <w:b w:val="0"/>
          <w:bCs/>
          <w:sz w:val="32"/>
          <w:szCs w:val="32"/>
          <w:highlight w:val="none"/>
          <w:lang w:val="en-US" w:eastAsia="zh-CN"/>
        </w:rPr>
        <w:t>3</w:t>
      </w:r>
      <w:r>
        <w:rPr>
          <w:rFonts w:hint="eastAsia" w:ascii="Times New Roman" w:hAnsi="Times New Roman" w:eastAsia="仿宋_GB2312" w:cs="仿宋"/>
          <w:b w:val="0"/>
          <w:bCs/>
          <w:sz w:val="32"/>
          <w:szCs w:val="32"/>
          <w:highlight w:val="none"/>
        </w:rPr>
        <w:t xml:space="preserve"> </w:t>
      </w:r>
      <w:r>
        <w:rPr>
          <w:rFonts w:hint="eastAsia" w:ascii="Times New Roman" w:hAnsi="Times New Roman" w:eastAsia="仿宋_GB2312" w:cs="仿宋"/>
          <w:b w:val="0"/>
          <w:bCs/>
          <w:sz w:val="32"/>
          <w:szCs w:val="32"/>
          <w:highlight w:val="none"/>
          <w:lang w:eastAsia="zh-CN"/>
        </w:rPr>
        <w:t>体检方案及</w:t>
      </w:r>
      <w:r>
        <w:rPr>
          <w:rFonts w:hint="eastAsia" w:ascii="Times New Roman" w:hAnsi="Times New Roman" w:eastAsia="仿宋_GB2312" w:cs="仿宋"/>
          <w:b w:val="0"/>
          <w:bCs/>
          <w:sz w:val="32"/>
          <w:szCs w:val="32"/>
          <w:highlight w:val="none"/>
        </w:rPr>
        <w:t>报价表”。</w:t>
      </w:r>
    </w:p>
    <w:p w14:paraId="603DDC11">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lang w:eastAsia="zh-CN"/>
        </w:rPr>
        <w:t>（</w:t>
      </w:r>
      <w:r>
        <w:rPr>
          <w:rFonts w:hint="eastAsia" w:ascii="Times New Roman" w:hAnsi="Times New Roman" w:eastAsia="仿宋_GB2312" w:cs="仿宋"/>
          <w:b w:val="0"/>
          <w:bCs/>
          <w:sz w:val="32"/>
          <w:szCs w:val="32"/>
          <w:highlight w:val="none"/>
        </w:rPr>
        <w:t>3</w:t>
      </w:r>
      <w:r>
        <w:rPr>
          <w:rFonts w:hint="eastAsia" w:ascii="Times New Roman" w:hAnsi="Times New Roman" w:eastAsia="仿宋_GB2312" w:cs="仿宋"/>
          <w:b w:val="0"/>
          <w:bCs/>
          <w:sz w:val="32"/>
          <w:szCs w:val="32"/>
          <w:highlight w:val="none"/>
          <w:lang w:eastAsia="zh-CN"/>
        </w:rPr>
        <w:t>）</w:t>
      </w:r>
      <w:r>
        <w:rPr>
          <w:rFonts w:hint="eastAsia" w:ascii="Times New Roman" w:hAnsi="Times New Roman" w:eastAsia="仿宋_GB2312" w:cs="仿宋"/>
          <w:b w:val="0"/>
          <w:bCs/>
          <w:sz w:val="32"/>
          <w:szCs w:val="32"/>
          <w:highlight w:val="none"/>
        </w:rPr>
        <w:t>商务技术文件</w:t>
      </w:r>
    </w:p>
    <w:p w14:paraId="0BB59C89">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1</w:t>
      </w:r>
      <w:r>
        <w:rPr>
          <w:rFonts w:hint="eastAsia" w:ascii="Times New Roman" w:hAnsi="Times New Roman" w:eastAsia="仿宋_GB2312" w:cs="仿宋"/>
          <w:b w:val="0"/>
          <w:bCs/>
          <w:sz w:val="32"/>
          <w:szCs w:val="32"/>
          <w:highlight w:val="none"/>
          <w:lang w:eastAsia="zh-CN"/>
        </w:rPr>
        <w:t>）</w:t>
      </w:r>
      <w:r>
        <w:rPr>
          <w:rFonts w:hint="eastAsia" w:ascii="Times New Roman" w:hAnsi="Times New Roman" w:eastAsia="仿宋_GB2312" w:cs="仿宋"/>
          <w:b w:val="0"/>
          <w:bCs/>
          <w:sz w:val="32"/>
          <w:szCs w:val="32"/>
          <w:highlight w:val="none"/>
        </w:rPr>
        <w:t>评标标准及细则内要求提供的证明文件（按“</w:t>
      </w:r>
      <w:r>
        <w:rPr>
          <w:rFonts w:hint="eastAsia" w:ascii="Times New Roman" w:hAnsi="Times New Roman" w:eastAsia="仿宋_GB2312" w:cs="仿宋"/>
          <w:b w:val="0"/>
          <w:bCs/>
          <w:sz w:val="32"/>
          <w:szCs w:val="32"/>
          <w:highlight w:val="none"/>
          <w:lang w:eastAsia="zh-CN"/>
        </w:rPr>
        <w:t>招标文件</w:t>
      </w:r>
      <w:r>
        <w:rPr>
          <w:rFonts w:hint="eastAsia" w:ascii="Times New Roman" w:hAnsi="Times New Roman" w:eastAsia="仿宋_GB2312" w:cs="仿宋"/>
          <w:b w:val="0"/>
          <w:bCs/>
          <w:sz w:val="32"/>
          <w:szCs w:val="32"/>
          <w:highlight w:val="none"/>
        </w:rPr>
        <w:t xml:space="preserve"> 第二章 评标程序及标准”内各评分项列示顺序排序并加盖公章）；</w:t>
      </w:r>
    </w:p>
    <w:p w14:paraId="6E1C7B89">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2</w:t>
      </w:r>
      <w:r>
        <w:rPr>
          <w:rFonts w:hint="eastAsia" w:ascii="Times New Roman" w:hAnsi="Times New Roman" w:eastAsia="仿宋_GB2312" w:cs="仿宋"/>
          <w:b w:val="0"/>
          <w:bCs/>
          <w:sz w:val="32"/>
          <w:szCs w:val="32"/>
          <w:highlight w:val="none"/>
          <w:lang w:eastAsia="zh-CN"/>
        </w:rPr>
        <w:t>）</w:t>
      </w:r>
      <w:r>
        <w:rPr>
          <w:rFonts w:hint="eastAsia" w:ascii="Times New Roman" w:hAnsi="Times New Roman" w:eastAsia="仿宋_GB2312" w:cs="仿宋"/>
          <w:b w:val="0"/>
          <w:bCs/>
          <w:sz w:val="32"/>
          <w:szCs w:val="32"/>
          <w:highlight w:val="none"/>
        </w:rPr>
        <w:t>服务方案</w:t>
      </w:r>
    </w:p>
    <w:p w14:paraId="05C64261">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服务方案应包括以下内容：</w:t>
      </w:r>
    </w:p>
    <w:p w14:paraId="6BDDDC41">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①报</w:t>
      </w:r>
      <w:r>
        <w:rPr>
          <w:rFonts w:hint="eastAsia" w:ascii="Times New Roman" w:hAnsi="Times New Roman" w:eastAsia="仿宋_GB2312" w:cs="仿宋"/>
          <w:b w:val="0"/>
          <w:bCs/>
          <w:sz w:val="32"/>
          <w:szCs w:val="32"/>
          <w:highlight w:val="none"/>
        </w:rPr>
        <w:t>价表</w:t>
      </w:r>
      <w:r>
        <w:rPr>
          <w:rFonts w:hint="eastAsia" w:ascii="Times New Roman" w:hAnsi="Times New Roman" w:eastAsia="仿宋_GB2312" w:cs="仿宋"/>
          <w:b w:val="0"/>
          <w:bCs/>
          <w:sz w:val="32"/>
          <w:szCs w:val="32"/>
          <w:highlight w:val="none"/>
          <w:lang w:eastAsia="zh-CN"/>
        </w:rPr>
        <w:t>格式</w:t>
      </w:r>
      <w:r>
        <w:rPr>
          <w:rFonts w:hint="eastAsia" w:ascii="Times New Roman" w:hAnsi="Times New Roman" w:eastAsia="仿宋_GB2312" w:cs="仿宋"/>
          <w:b w:val="0"/>
          <w:bCs/>
          <w:sz w:val="32"/>
          <w:szCs w:val="32"/>
          <w:highlight w:val="none"/>
        </w:rPr>
        <w:t>体检项目清单，格式参见“</w:t>
      </w:r>
      <w:r>
        <w:rPr>
          <w:rFonts w:hint="eastAsia" w:ascii="Times New Roman" w:hAnsi="Times New Roman" w:eastAsia="仿宋_GB2312" w:cs="仿宋"/>
          <w:b w:val="0"/>
          <w:bCs/>
          <w:sz w:val="32"/>
          <w:szCs w:val="32"/>
          <w:highlight w:val="none"/>
          <w:lang w:val="en-US" w:eastAsia="zh-CN"/>
        </w:rPr>
        <w:t>招标</w:t>
      </w:r>
      <w:r>
        <w:rPr>
          <w:rFonts w:hint="eastAsia" w:ascii="Times New Roman" w:hAnsi="Times New Roman" w:eastAsia="仿宋_GB2312" w:cs="仿宋"/>
          <w:b w:val="0"/>
          <w:bCs/>
          <w:sz w:val="32"/>
          <w:szCs w:val="32"/>
          <w:highlight w:val="none"/>
          <w:lang w:eastAsia="zh-CN"/>
        </w:rPr>
        <w:t>公告</w:t>
      </w:r>
      <w:r>
        <w:rPr>
          <w:rFonts w:hint="eastAsia" w:ascii="Times New Roman" w:hAnsi="Times New Roman" w:eastAsia="仿宋_GB2312" w:cs="仿宋"/>
          <w:b w:val="0"/>
          <w:bCs/>
          <w:sz w:val="32"/>
          <w:szCs w:val="32"/>
          <w:highlight w:val="none"/>
          <w:lang w:val="en-US" w:eastAsia="zh-CN"/>
        </w:rPr>
        <w:t xml:space="preserve"> </w:t>
      </w:r>
      <w:r>
        <w:rPr>
          <w:rFonts w:hint="eastAsia" w:ascii="Times New Roman" w:hAnsi="Times New Roman" w:eastAsia="仿宋_GB2312" w:cs="仿宋"/>
          <w:b w:val="0"/>
          <w:bCs/>
          <w:sz w:val="32"/>
          <w:szCs w:val="32"/>
          <w:highlight w:val="none"/>
          <w:lang w:eastAsia="zh-CN"/>
        </w:rPr>
        <w:t>附件</w:t>
      </w:r>
      <w:r>
        <w:rPr>
          <w:rFonts w:hint="eastAsia" w:ascii="Times New Roman" w:hAnsi="Times New Roman" w:eastAsia="仿宋_GB2312" w:cs="仿宋"/>
          <w:b w:val="0"/>
          <w:bCs/>
          <w:sz w:val="32"/>
          <w:szCs w:val="32"/>
          <w:highlight w:val="none"/>
          <w:lang w:val="en-US" w:eastAsia="zh-CN"/>
        </w:rPr>
        <w:t>3《深圳市鹏劳人力资源管理有限公司2026年度员工健康体检项目体检方案及报价表》”</w:t>
      </w:r>
      <w:r>
        <w:rPr>
          <w:rFonts w:hint="eastAsia" w:ascii="Times New Roman" w:hAnsi="Times New Roman" w:eastAsia="仿宋_GB2312" w:cs="仿宋"/>
          <w:b w:val="0"/>
          <w:bCs/>
          <w:sz w:val="32"/>
          <w:szCs w:val="32"/>
          <w:highlight w:val="none"/>
        </w:rPr>
        <w:t>，投标人在基准项目要求上另行增加体检</w:t>
      </w:r>
      <w:r>
        <w:rPr>
          <w:rFonts w:hint="eastAsia" w:ascii="仿宋_GB2312" w:hAnsi="仿宋_GB2312" w:eastAsia="仿宋_GB2312" w:cs="仿宋_GB2312"/>
          <w:b w:val="0"/>
          <w:bCs/>
          <w:sz w:val="32"/>
          <w:szCs w:val="32"/>
          <w:highlight w:val="none"/>
        </w:rPr>
        <w:t>项目或随附服务的，</w:t>
      </w:r>
      <w:r>
        <w:rPr>
          <w:rFonts w:hint="eastAsia" w:ascii="仿宋_GB2312" w:hAnsi="仿宋_GB2312" w:eastAsia="仿宋_GB2312" w:cs="仿宋_GB2312"/>
          <w:b w:val="0"/>
          <w:bCs/>
          <w:sz w:val="32"/>
          <w:szCs w:val="32"/>
          <w:highlight w:val="none"/>
          <w:lang w:eastAsia="zh-CN"/>
        </w:rPr>
        <w:t>表内列</w:t>
      </w:r>
      <w:r>
        <w:rPr>
          <w:rFonts w:hint="eastAsia" w:ascii="仿宋_GB2312" w:hAnsi="仿宋_GB2312" w:eastAsia="仿宋_GB2312" w:cs="仿宋_GB2312"/>
          <w:b w:val="0"/>
          <w:bCs/>
          <w:sz w:val="32"/>
          <w:szCs w:val="32"/>
          <w:highlight w:val="none"/>
        </w:rPr>
        <w:t>示说明；</w:t>
      </w:r>
    </w:p>
    <w:p w14:paraId="784813CB">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②除招标文件要求外，投标人另行承诺的</w:t>
      </w:r>
      <w:r>
        <w:rPr>
          <w:rFonts w:hint="eastAsia" w:ascii="仿宋_GB2312" w:hAnsi="仿宋_GB2312" w:eastAsia="仿宋_GB2312" w:cs="仿宋_GB2312"/>
          <w:b w:val="0"/>
          <w:bCs/>
          <w:sz w:val="32"/>
          <w:szCs w:val="32"/>
          <w:highlight w:val="none"/>
          <w:lang w:eastAsia="zh-CN"/>
        </w:rPr>
        <w:t>增值</w:t>
      </w:r>
      <w:r>
        <w:rPr>
          <w:rFonts w:hint="eastAsia" w:ascii="仿宋_GB2312" w:hAnsi="仿宋_GB2312" w:eastAsia="仿宋_GB2312" w:cs="仿宋_GB2312"/>
          <w:b w:val="0"/>
          <w:bCs/>
          <w:sz w:val="32"/>
          <w:szCs w:val="32"/>
          <w:highlight w:val="none"/>
        </w:rPr>
        <w:t>服务；</w:t>
      </w:r>
    </w:p>
    <w:p w14:paraId="1E9E1BCB">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③服务有效期；</w:t>
      </w:r>
    </w:p>
    <w:p w14:paraId="028B0767">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Times New Roman" w:hAnsi="Times New Roman" w:eastAsia="仿宋_GB2312" w:cs="仿宋"/>
          <w:b w:val="0"/>
          <w:bCs/>
          <w:sz w:val="32"/>
          <w:szCs w:val="32"/>
          <w:highlight w:val="none"/>
        </w:rPr>
      </w:pPr>
      <w:r>
        <w:rPr>
          <w:rFonts w:hint="eastAsia" w:ascii="仿宋_GB2312" w:hAnsi="仿宋_GB2312" w:eastAsia="仿宋_GB2312" w:cs="仿宋_GB2312"/>
          <w:b w:val="0"/>
          <w:bCs/>
          <w:sz w:val="32"/>
          <w:szCs w:val="32"/>
          <w:highlight w:val="none"/>
        </w:rPr>
        <w:t>④其他投标人</w:t>
      </w:r>
      <w:r>
        <w:rPr>
          <w:rFonts w:hint="eastAsia" w:ascii="Times New Roman" w:hAnsi="Times New Roman" w:eastAsia="仿宋_GB2312" w:cs="仿宋"/>
          <w:b w:val="0"/>
          <w:bCs/>
          <w:sz w:val="32"/>
          <w:szCs w:val="32"/>
          <w:highlight w:val="none"/>
        </w:rPr>
        <w:t>认为需要说明的事项；</w:t>
      </w:r>
    </w:p>
    <w:p w14:paraId="32A6EAC2">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default" w:ascii="Times New Roman" w:hAnsi="Times New Roman" w:eastAsia="仿宋_GB2312" w:cs="仿宋"/>
          <w:b w:val="0"/>
          <w:bCs/>
          <w:sz w:val="32"/>
          <w:szCs w:val="32"/>
          <w:highlight w:val="none"/>
          <w:lang w:val="en-US" w:eastAsia="zh-CN"/>
        </w:rPr>
      </w:pPr>
      <w:r>
        <w:rPr>
          <w:rFonts w:hint="eastAsia" w:ascii="Times New Roman" w:hAnsi="Times New Roman" w:eastAsia="仿宋_GB2312" w:cs="仿宋"/>
          <w:b w:val="0"/>
          <w:bCs/>
          <w:sz w:val="32"/>
          <w:szCs w:val="32"/>
          <w:highlight w:val="none"/>
        </w:rPr>
        <w:t>3</w:t>
      </w:r>
      <w:r>
        <w:rPr>
          <w:rFonts w:hint="eastAsia" w:ascii="Times New Roman" w:hAnsi="Times New Roman" w:eastAsia="仿宋_GB2312" w:cs="仿宋"/>
          <w:b w:val="0"/>
          <w:bCs/>
          <w:sz w:val="32"/>
          <w:szCs w:val="32"/>
          <w:highlight w:val="none"/>
          <w:lang w:eastAsia="zh-CN"/>
        </w:rPr>
        <w:t>）</w:t>
      </w:r>
      <w:r>
        <w:rPr>
          <w:rFonts w:hint="eastAsia" w:ascii="Times New Roman" w:hAnsi="Times New Roman" w:eastAsia="仿宋_GB2312" w:cs="仿宋"/>
          <w:b w:val="0"/>
          <w:bCs/>
          <w:sz w:val="32"/>
          <w:szCs w:val="32"/>
          <w:highlight w:val="none"/>
          <w:lang w:val="en-US" w:eastAsia="zh-CN"/>
        </w:rPr>
        <w:t>招标文件</w:t>
      </w:r>
      <w:r>
        <w:rPr>
          <w:rFonts w:hint="eastAsia" w:ascii="Times New Roman" w:hAnsi="Times New Roman" w:eastAsia="仿宋_GB2312" w:cs="仿宋"/>
          <w:b w:val="0"/>
          <w:bCs/>
          <w:sz w:val="32"/>
          <w:szCs w:val="32"/>
          <w:highlight w:val="none"/>
        </w:rPr>
        <w:t>响应</w:t>
      </w:r>
      <w:r>
        <w:rPr>
          <w:rFonts w:hint="eastAsia" w:ascii="Times New Roman" w:hAnsi="Times New Roman" w:eastAsia="仿宋_GB2312" w:cs="仿宋"/>
          <w:b w:val="0"/>
          <w:bCs/>
          <w:sz w:val="32"/>
          <w:szCs w:val="32"/>
          <w:highlight w:val="none"/>
          <w:lang w:val="en-US" w:eastAsia="zh-CN"/>
        </w:rPr>
        <w:t>情况偏离</w:t>
      </w:r>
    </w:p>
    <w:p w14:paraId="015ACE1E">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投标人应制作与服务方案一致，按照“</w:t>
      </w:r>
      <w:r>
        <w:rPr>
          <w:rFonts w:hint="eastAsia" w:ascii="Times New Roman" w:hAnsi="Times New Roman" w:eastAsia="仿宋_GB2312" w:cs="仿宋"/>
          <w:b w:val="0"/>
          <w:bCs/>
          <w:sz w:val="32"/>
          <w:szCs w:val="32"/>
          <w:highlight w:val="none"/>
          <w:lang w:eastAsia="zh-CN"/>
        </w:rPr>
        <w:t>招标文件</w:t>
      </w:r>
      <w:r>
        <w:rPr>
          <w:rFonts w:hint="eastAsia" w:ascii="Times New Roman" w:hAnsi="Times New Roman" w:eastAsia="仿宋_GB2312" w:cs="仿宋"/>
          <w:b w:val="0"/>
          <w:bCs/>
          <w:sz w:val="32"/>
          <w:szCs w:val="32"/>
          <w:highlight w:val="none"/>
        </w:rPr>
        <w:t xml:space="preserve"> 第四章 </w:t>
      </w:r>
      <w:r>
        <w:rPr>
          <w:rFonts w:hint="eastAsia" w:ascii="Times New Roman" w:hAnsi="Times New Roman" w:eastAsia="仿宋_GB2312" w:cs="仿宋"/>
          <w:b w:val="0"/>
          <w:bCs/>
          <w:sz w:val="32"/>
          <w:szCs w:val="32"/>
          <w:highlight w:val="none"/>
          <w:lang w:val="en-US" w:eastAsia="zh-CN"/>
        </w:rPr>
        <w:t>招标</w:t>
      </w:r>
      <w:r>
        <w:rPr>
          <w:rFonts w:hint="eastAsia" w:ascii="Times New Roman" w:hAnsi="Times New Roman" w:eastAsia="仿宋_GB2312" w:cs="仿宋"/>
          <w:b w:val="0"/>
          <w:bCs/>
          <w:sz w:val="32"/>
          <w:szCs w:val="32"/>
          <w:highlight w:val="none"/>
        </w:rPr>
        <w:t>文件格式 格式</w:t>
      </w:r>
      <w:r>
        <w:rPr>
          <w:rFonts w:hint="eastAsia" w:ascii="Times New Roman" w:hAnsi="Times New Roman" w:eastAsia="仿宋_GB2312" w:cs="仿宋"/>
          <w:b w:val="0"/>
          <w:bCs/>
          <w:sz w:val="32"/>
          <w:szCs w:val="32"/>
          <w:highlight w:val="none"/>
          <w:lang w:val="en-US" w:eastAsia="zh-CN"/>
        </w:rPr>
        <w:t>4</w:t>
      </w:r>
      <w:r>
        <w:rPr>
          <w:rFonts w:hint="eastAsia" w:ascii="Times New Roman" w:hAnsi="Times New Roman" w:eastAsia="仿宋_GB2312" w:cs="仿宋"/>
          <w:b w:val="0"/>
          <w:bCs/>
          <w:sz w:val="32"/>
          <w:szCs w:val="32"/>
          <w:highlight w:val="none"/>
        </w:rPr>
        <w:t xml:space="preserve"> </w:t>
      </w:r>
      <w:r>
        <w:rPr>
          <w:rFonts w:hint="eastAsia" w:ascii="Times New Roman" w:hAnsi="Times New Roman" w:eastAsia="仿宋_GB2312" w:cs="仿宋"/>
          <w:b w:val="0"/>
          <w:bCs/>
          <w:sz w:val="32"/>
          <w:szCs w:val="32"/>
          <w:highlight w:val="none"/>
          <w:lang w:val="en-US" w:eastAsia="zh-CN"/>
        </w:rPr>
        <w:t>招标文件</w:t>
      </w:r>
      <w:r>
        <w:rPr>
          <w:rFonts w:hint="eastAsia" w:ascii="Times New Roman" w:hAnsi="Times New Roman" w:eastAsia="仿宋_GB2312" w:cs="仿宋"/>
          <w:b w:val="0"/>
          <w:bCs/>
          <w:sz w:val="32"/>
          <w:szCs w:val="32"/>
          <w:highlight w:val="none"/>
        </w:rPr>
        <w:t>响应</w:t>
      </w:r>
      <w:r>
        <w:rPr>
          <w:rFonts w:hint="eastAsia" w:ascii="Times New Roman" w:hAnsi="Times New Roman" w:eastAsia="仿宋_GB2312" w:cs="仿宋"/>
          <w:b w:val="0"/>
          <w:bCs/>
          <w:sz w:val="32"/>
          <w:szCs w:val="32"/>
          <w:highlight w:val="none"/>
          <w:lang w:val="en-US" w:eastAsia="zh-CN"/>
        </w:rPr>
        <w:t>情况偏离表</w:t>
      </w:r>
      <w:r>
        <w:rPr>
          <w:rFonts w:hint="eastAsia" w:ascii="Times New Roman" w:hAnsi="Times New Roman" w:eastAsia="仿宋_GB2312" w:cs="仿宋"/>
          <w:b w:val="0"/>
          <w:bCs/>
          <w:sz w:val="32"/>
          <w:szCs w:val="32"/>
          <w:highlight w:val="none"/>
        </w:rPr>
        <w:t>”模板填列的要素响应情况，注明相关要求响应的服务承诺及投标文件对应页数。</w:t>
      </w:r>
    </w:p>
    <w:p w14:paraId="471AD407">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lang w:eastAsia="zh-CN"/>
        </w:rPr>
        <w:t>（</w:t>
      </w:r>
      <w:r>
        <w:rPr>
          <w:rFonts w:hint="eastAsia" w:ascii="Times New Roman" w:hAnsi="Times New Roman" w:eastAsia="仿宋_GB2312" w:cs="仿宋"/>
          <w:b w:val="0"/>
          <w:bCs/>
          <w:sz w:val="32"/>
          <w:szCs w:val="32"/>
          <w:highlight w:val="none"/>
        </w:rPr>
        <w:t>4</w:t>
      </w:r>
      <w:r>
        <w:rPr>
          <w:rFonts w:hint="eastAsia" w:ascii="Times New Roman" w:hAnsi="Times New Roman" w:eastAsia="仿宋_GB2312" w:cs="仿宋"/>
          <w:b w:val="0"/>
          <w:bCs/>
          <w:sz w:val="32"/>
          <w:szCs w:val="32"/>
          <w:highlight w:val="none"/>
          <w:lang w:eastAsia="zh-CN"/>
        </w:rPr>
        <w:t>）</w:t>
      </w:r>
      <w:r>
        <w:rPr>
          <w:rFonts w:hint="eastAsia" w:ascii="Times New Roman" w:hAnsi="Times New Roman" w:eastAsia="仿宋_GB2312" w:cs="仿宋"/>
          <w:b w:val="0"/>
          <w:bCs/>
          <w:sz w:val="32"/>
          <w:szCs w:val="32"/>
          <w:highlight w:val="none"/>
          <w:lang w:val="en-US" w:eastAsia="zh-CN"/>
        </w:rPr>
        <w:t>廉洁</w:t>
      </w:r>
      <w:r>
        <w:rPr>
          <w:rFonts w:hint="eastAsia" w:ascii="Times New Roman" w:hAnsi="Times New Roman" w:eastAsia="仿宋_GB2312" w:cs="仿宋"/>
          <w:b w:val="0"/>
          <w:bCs/>
          <w:sz w:val="32"/>
          <w:szCs w:val="32"/>
          <w:highlight w:val="none"/>
        </w:rPr>
        <w:t>承诺函</w:t>
      </w:r>
    </w:p>
    <w:p w14:paraId="7FE5F534">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承诺函格式参见“</w:t>
      </w:r>
      <w:r>
        <w:rPr>
          <w:rFonts w:hint="eastAsia" w:ascii="Times New Roman" w:hAnsi="Times New Roman" w:eastAsia="仿宋_GB2312" w:cs="仿宋"/>
          <w:b w:val="0"/>
          <w:bCs/>
          <w:sz w:val="32"/>
          <w:szCs w:val="32"/>
          <w:highlight w:val="none"/>
          <w:lang w:eastAsia="zh-CN"/>
        </w:rPr>
        <w:t>招标文件</w:t>
      </w:r>
      <w:r>
        <w:rPr>
          <w:rFonts w:hint="eastAsia" w:ascii="Times New Roman" w:hAnsi="Times New Roman" w:eastAsia="仿宋_GB2312" w:cs="仿宋"/>
          <w:b w:val="0"/>
          <w:bCs/>
          <w:sz w:val="32"/>
          <w:szCs w:val="32"/>
          <w:highlight w:val="none"/>
        </w:rPr>
        <w:t xml:space="preserve"> 第四章 </w:t>
      </w:r>
      <w:r>
        <w:rPr>
          <w:rFonts w:hint="eastAsia" w:ascii="Times New Roman" w:hAnsi="Times New Roman" w:eastAsia="仿宋_GB2312" w:cs="仿宋"/>
          <w:b w:val="0"/>
          <w:bCs/>
          <w:sz w:val="32"/>
          <w:szCs w:val="32"/>
          <w:highlight w:val="none"/>
          <w:lang w:val="en-US" w:eastAsia="zh-CN"/>
        </w:rPr>
        <w:t>招标</w:t>
      </w:r>
      <w:r>
        <w:rPr>
          <w:rFonts w:hint="eastAsia" w:ascii="Times New Roman" w:hAnsi="Times New Roman" w:eastAsia="仿宋_GB2312" w:cs="仿宋"/>
          <w:b w:val="0"/>
          <w:bCs/>
          <w:sz w:val="32"/>
          <w:szCs w:val="32"/>
          <w:highlight w:val="none"/>
        </w:rPr>
        <w:t>文件格式 格式</w:t>
      </w:r>
      <w:r>
        <w:rPr>
          <w:rFonts w:hint="eastAsia" w:ascii="Times New Roman" w:hAnsi="Times New Roman" w:eastAsia="仿宋_GB2312" w:cs="仿宋"/>
          <w:b w:val="0"/>
          <w:bCs/>
          <w:sz w:val="32"/>
          <w:szCs w:val="32"/>
          <w:highlight w:val="none"/>
          <w:lang w:val="en-US" w:eastAsia="zh-CN"/>
        </w:rPr>
        <w:t>5廉洁</w:t>
      </w:r>
      <w:r>
        <w:rPr>
          <w:rFonts w:hint="eastAsia" w:ascii="Times New Roman" w:hAnsi="Times New Roman" w:eastAsia="仿宋_GB2312" w:cs="仿宋"/>
          <w:b w:val="0"/>
          <w:bCs/>
          <w:sz w:val="32"/>
          <w:szCs w:val="32"/>
          <w:highlight w:val="none"/>
        </w:rPr>
        <w:t>承诺函”。</w:t>
      </w:r>
    </w:p>
    <w:p w14:paraId="0B935208">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640" w:firstLineChars="200"/>
        <w:jc w:val="lef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（5）保价承诺函</w:t>
      </w:r>
    </w:p>
    <w:p w14:paraId="7C7CCE5C">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格式参见“</w:t>
      </w:r>
      <w:r>
        <w:rPr>
          <w:rFonts w:hint="eastAsia" w:ascii="Times New Roman" w:hAnsi="Times New Roman" w:eastAsia="仿宋_GB2312" w:cs="仿宋"/>
          <w:b w:val="0"/>
          <w:bCs/>
          <w:sz w:val="32"/>
          <w:szCs w:val="32"/>
          <w:highlight w:val="none"/>
          <w:lang w:eastAsia="zh-CN"/>
        </w:rPr>
        <w:t>招标文件</w:t>
      </w:r>
      <w:r>
        <w:rPr>
          <w:rFonts w:hint="eastAsia" w:ascii="Times New Roman" w:hAnsi="Times New Roman" w:eastAsia="仿宋_GB2312" w:cs="仿宋"/>
          <w:b w:val="0"/>
          <w:bCs/>
          <w:sz w:val="32"/>
          <w:szCs w:val="32"/>
          <w:highlight w:val="none"/>
        </w:rPr>
        <w:t xml:space="preserve"> 第四章 </w:t>
      </w:r>
      <w:r>
        <w:rPr>
          <w:rFonts w:hint="eastAsia" w:ascii="Times New Roman" w:hAnsi="Times New Roman" w:eastAsia="仿宋_GB2312" w:cs="仿宋"/>
          <w:b w:val="0"/>
          <w:bCs/>
          <w:sz w:val="32"/>
          <w:szCs w:val="32"/>
          <w:highlight w:val="none"/>
          <w:lang w:val="en-US" w:eastAsia="zh-CN"/>
        </w:rPr>
        <w:t>招标</w:t>
      </w:r>
      <w:r>
        <w:rPr>
          <w:rFonts w:hint="eastAsia" w:ascii="Times New Roman" w:hAnsi="Times New Roman" w:eastAsia="仿宋_GB2312" w:cs="仿宋"/>
          <w:b w:val="0"/>
          <w:bCs/>
          <w:sz w:val="32"/>
          <w:szCs w:val="32"/>
          <w:highlight w:val="none"/>
        </w:rPr>
        <w:t>文件格式 格式</w:t>
      </w:r>
      <w:r>
        <w:rPr>
          <w:rFonts w:hint="eastAsia" w:ascii="Times New Roman" w:hAnsi="Times New Roman" w:eastAsia="仿宋_GB2312" w:cs="仿宋"/>
          <w:b w:val="0"/>
          <w:bCs/>
          <w:sz w:val="32"/>
          <w:szCs w:val="32"/>
          <w:highlight w:val="none"/>
          <w:lang w:val="en-US" w:eastAsia="zh-CN"/>
        </w:rPr>
        <w:t>6</w:t>
      </w:r>
      <w:r>
        <w:rPr>
          <w:rFonts w:hint="eastAsia" w:ascii="Times New Roman" w:hAnsi="Times New Roman" w:eastAsia="仿宋_GB2312" w:cs="仿宋_GB2312"/>
          <w:sz w:val="32"/>
          <w:szCs w:val="32"/>
          <w:lang w:val="en-US" w:eastAsia="zh-CN"/>
        </w:rPr>
        <w:t>保价承诺函</w:t>
      </w:r>
      <w:r>
        <w:rPr>
          <w:rFonts w:hint="eastAsia" w:ascii="Times New Roman" w:hAnsi="Times New Roman" w:eastAsia="仿宋_GB2312" w:cs="仿宋"/>
          <w:b w:val="0"/>
          <w:bCs/>
          <w:sz w:val="32"/>
          <w:szCs w:val="32"/>
          <w:highlight w:val="none"/>
        </w:rPr>
        <w:t>”。</w:t>
      </w:r>
    </w:p>
    <w:p w14:paraId="55DA8533">
      <w:pPr>
        <w:keepNext w:val="0"/>
        <w:keepLines w:val="0"/>
        <w:pageBreakBefore w:val="0"/>
        <w:widowControl w:val="0"/>
        <w:numPr>
          <w:ilvl w:val="0"/>
          <w:numId w:val="3"/>
        </w:numPr>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投标文件标注及封装</w:t>
      </w:r>
    </w:p>
    <w:p w14:paraId="7FB45013">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投标人应将投标文件严格按以下要求进行标注、封装，并就封装做出清晰标注：</w:t>
      </w:r>
    </w:p>
    <w:p w14:paraId="71330919">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1.开标一览表单独用唱标信封封装；</w:t>
      </w:r>
    </w:p>
    <w:p w14:paraId="02D27C89">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2.</w:t>
      </w:r>
      <w:r>
        <w:rPr>
          <w:rFonts w:hint="eastAsia" w:ascii="仿宋_GB2312" w:hAnsi="仿宋_GB2312" w:eastAsia="仿宋_GB2312" w:cs="仿宋_GB2312"/>
          <w:b w:val="0"/>
          <w:bCs/>
          <w:sz w:val="32"/>
          <w:szCs w:val="32"/>
          <w:highlight w:val="none"/>
          <w:lang w:val="en-US" w:eastAsia="zh-CN"/>
        </w:rPr>
        <w:t>编制具有目录页的</w:t>
      </w:r>
      <w:r>
        <w:rPr>
          <w:rFonts w:hint="eastAsia" w:ascii="仿宋_GB2312" w:hAnsi="仿宋_GB2312" w:eastAsia="仿宋_GB2312" w:cs="仿宋_GB2312"/>
          <w:b w:val="0"/>
          <w:bCs/>
          <w:sz w:val="32"/>
          <w:szCs w:val="32"/>
          <w:highlight w:val="none"/>
        </w:rPr>
        <w:t>投标文件</w:t>
      </w:r>
      <w:r>
        <w:rPr>
          <w:rFonts w:hint="eastAsia" w:ascii="仿宋_GB2312" w:hAnsi="仿宋_GB2312" w:eastAsia="仿宋_GB2312" w:cs="仿宋_GB2312"/>
          <w:b w:val="0"/>
          <w:bCs/>
          <w:sz w:val="32"/>
          <w:szCs w:val="32"/>
          <w:highlight w:val="none"/>
          <w:lang w:val="en-US" w:eastAsia="zh-CN"/>
        </w:rPr>
        <w:t>装订</w:t>
      </w:r>
      <w:r>
        <w:rPr>
          <w:rFonts w:hint="eastAsia" w:ascii="仿宋_GB2312" w:hAnsi="仿宋_GB2312" w:eastAsia="仿宋_GB2312" w:cs="仿宋_GB2312"/>
          <w:b w:val="0"/>
          <w:bCs/>
          <w:sz w:val="32"/>
          <w:szCs w:val="32"/>
          <w:highlight w:val="none"/>
        </w:rPr>
        <w:t>成册，形</w:t>
      </w:r>
      <w:r>
        <w:rPr>
          <w:rFonts w:hint="eastAsia" w:ascii="Times New Roman" w:hAnsi="Times New Roman" w:eastAsia="仿宋_GB2312" w:cs="仿宋_GB2312"/>
          <w:b w:val="0"/>
          <w:bCs/>
          <w:sz w:val="32"/>
          <w:szCs w:val="32"/>
          <w:highlight w:val="none"/>
        </w:rPr>
        <w:t>成正本1份</w:t>
      </w:r>
      <w:r>
        <w:rPr>
          <w:rFonts w:hint="eastAsia" w:ascii="仿宋_GB2312" w:hAnsi="仿宋_GB2312" w:eastAsia="仿宋_GB2312" w:cs="仿宋_GB2312"/>
          <w:b w:val="0"/>
          <w:bCs/>
          <w:sz w:val="32"/>
          <w:szCs w:val="32"/>
          <w:highlight w:val="none"/>
        </w:rPr>
        <w:t>，正本每页均需加盖公章，并盖骑缝章；</w:t>
      </w:r>
    </w:p>
    <w:p w14:paraId="5D145989">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3.正本应与和其内容一致的投标文件电子文本</w:t>
      </w:r>
      <w:r>
        <w:rPr>
          <w:rFonts w:hint="eastAsia" w:ascii="Times New Roman" w:hAnsi="Times New Roman" w:eastAsia="仿宋_GB2312" w:cs="仿宋_GB2312"/>
          <w:b w:val="0"/>
          <w:bCs/>
          <w:sz w:val="32"/>
          <w:szCs w:val="32"/>
          <w:highlight w:val="none"/>
        </w:rPr>
        <w:t>的U盘</w:t>
      </w:r>
      <w:r>
        <w:rPr>
          <w:rFonts w:hint="eastAsia" w:ascii="仿宋_GB2312" w:hAnsi="仿宋_GB2312" w:eastAsia="仿宋_GB2312" w:cs="仿宋_GB2312"/>
          <w:b w:val="0"/>
          <w:bCs/>
          <w:sz w:val="32"/>
          <w:szCs w:val="32"/>
          <w:highlight w:val="none"/>
        </w:rPr>
        <w:t>共同封装至一个信封内；</w:t>
      </w:r>
    </w:p>
    <w:p w14:paraId="75789CF3">
      <w:pPr>
        <w:pageBreakBefore w:val="0"/>
        <w:widowControl/>
        <w:kinsoku/>
        <w:wordWrap/>
        <w:overflowPunct/>
        <w:topLinePunct w:val="0"/>
        <w:autoSpaceDE/>
        <w:autoSpaceDN/>
        <w:bidi w:val="0"/>
        <w:snapToGrid w:val="0"/>
        <w:spacing w:line="560" w:lineRule="exact"/>
        <w:ind w:left="0" w:leftChars="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4.投标文件应同时形成副</w:t>
      </w:r>
      <w:r>
        <w:rPr>
          <w:rFonts w:hint="eastAsia" w:ascii="Times New Roman" w:hAnsi="Times New Roman" w:eastAsia="仿宋_GB2312" w:cs="仿宋_GB2312"/>
          <w:b w:val="0"/>
          <w:bCs/>
          <w:sz w:val="32"/>
          <w:szCs w:val="32"/>
          <w:highlight w:val="none"/>
        </w:rPr>
        <w:t>本</w:t>
      </w:r>
      <w:r>
        <w:rPr>
          <w:rFonts w:hint="eastAsia" w:ascii="Times New Roman" w:hAnsi="Times New Roman" w:eastAsia="仿宋_GB2312" w:cs="仿宋_GB2312"/>
          <w:b w:val="0"/>
          <w:bCs/>
          <w:sz w:val="32"/>
          <w:szCs w:val="32"/>
          <w:highlight w:val="none"/>
          <w:lang w:val="en-US" w:eastAsia="zh-CN"/>
        </w:rPr>
        <w:t>2</w:t>
      </w:r>
      <w:r>
        <w:rPr>
          <w:rFonts w:hint="eastAsia" w:ascii="Times New Roman" w:hAnsi="Times New Roman" w:eastAsia="仿宋_GB2312" w:cs="仿宋_GB2312"/>
          <w:b w:val="0"/>
          <w:bCs/>
          <w:sz w:val="32"/>
          <w:szCs w:val="32"/>
          <w:highlight w:val="none"/>
        </w:rPr>
        <w:t>份</w:t>
      </w:r>
      <w:r>
        <w:rPr>
          <w:rFonts w:hint="eastAsia" w:ascii="仿宋_GB2312" w:hAnsi="仿宋_GB2312" w:eastAsia="仿宋_GB2312" w:cs="仿宋_GB2312"/>
          <w:b w:val="0"/>
          <w:bCs/>
          <w:sz w:val="32"/>
          <w:szCs w:val="32"/>
          <w:highlight w:val="none"/>
        </w:rPr>
        <w:t>，副本可为正本的复印件，封装至一个信封内；</w:t>
      </w:r>
    </w:p>
    <w:p w14:paraId="0E15AE74">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5.正副本封面及封装信封均应注明投标项目、招标编码、投标单位全称、正/副本性质，装于一个信封内密封；</w:t>
      </w:r>
    </w:p>
    <w:p w14:paraId="4A5443D9">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6.封装信封除以上信息外，还应标注内件正/副本性质、份数，密封处加盖公章。</w:t>
      </w:r>
    </w:p>
    <w:p w14:paraId="20A0DD33">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投标人未按照招标文件要求进行排序、标注或封装导致招标人提前拆开或错误拆开投标文件造成废标的，由投标人自行承担不利后果。</w:t>
      </w:r>
    </w:p>
    <w:p w14:paraId="745A48EF">
      <w:pPr>
        <w:pStyle w:val="5"/>
        <w:keepNext w:val="0"/>
        <w:keepLines w:val="0"/>
        <w:pageBreakBefore w:val="0"/>
        <w:widowControl w:val="0"/>
        <w:kinsoku/>
        <w:wordWrap/>
        <w:overflowPunct/>
        <w:topLinePunct w:val="0"/>
        <w:autoSpaceDE/>
        <w:autoSpaceDN/>
        <w:bidi w:val="0"/>
        <w:adjustRightInd/>
        <w:spacing w:before="0" w:after="0" w:line="560" w:lineRule="exact"/>
        <w:ind w:left="0" w:firstLine="640" w:firstLineChars="200"/>
        <w:textAlignment w:val="auto"/>
        <w:rPr>
          <w:rFonts w:hint="eastAsia" w:ascii="黑体" w:hAnsi="黑体" w:eastAsia="黑体" w:cs="黑体"/>
          <w:b w:val="0"/>
          <w:bCs/>
          <w:sz w:val="32"/>
          <w:szCs w:val="32"/>
          <w:highlight w:val="none"/>
        </w:rPr>
      </w:pPr>
      <w:bookmarkStart w:id="25" w:name="_Toc28941"/>
      <w:r>
        <w:rPr>
          <w:rFonts w:hint="eastAsia" w:ascii="黑体" w:hAnsi="黑体" w:eastAsia="黑体" w:cs="黑体"/>
          <w:b w:val="0"/>
          <w:bCs/>
          <w:sz w:val="32"/>
          <w:szCs w:val="32"/>
          <w:highlight w:val="none"/>
        </w:rPr>
        <w:t>七、投标人须知</w:t>
      </w:r>
      <w:bookmarkEnd w:id="25"/>
    </w:p>
    <w:p w14:paraId="10A6B387">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left"/>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（一）投标人因故不能参加投标的，须在开标会议至少前</w:t>
      </w:r>
      <w:r>
        <w:rPr>
          <w:rFonts w:hint="eastAsia" w:ascii="Times New Roman" w:hAnsi="Times New Roman" w:eastAsia="仿宋_GB2312" w:cs="仿宋"/>
          <w:b w:val="0"/>
          <w:bCs/>
          <w:sz w:val="32"/>
          <w:szCs w:val="32"/>
          <w:highlight w:val="none"/>
          <w:lang w:val="en-US" w:eastAsia="zh-CN"/>
        </w:rPr>
        <w:t>3</w:t>
      </w:r>
      <w:r>
        <w:rPr>
          <w:rFonts w:hint="eastAsia" w:ascii="Times New Roman" w:hAnsi="Times New Roman" w:eastAsia="仿宋_GB2312" w:cs="仿宋"/>
          <w:b w:val="0"/>
          <w:bCs/>
          <w:sz w:val="32"/>
          <w:szCs w:val="32"/>
          <w:highlight w:val="none"/>
        </w:rPr>
        <w:t>个工作日内以书面形式通知招标人。如未按本条要求通知招标人而造成招标工作受到阻碍或不良影响的，三年内不得参与招标人采购项目投标。</w:t>
      </w:r>
    </w:p>
    <w:p w14:paraId="4BCBBA98">
      <w:pPr>
        <w:keepNext w:val="0"/>
        <w:keepLines w:val="0"/>
        <w:pageBreakBefore w:val="0"/>
        <w:widowControl w:val="0"/>
        <w:kinsoku/>
        <w:wordWrap w:val="0"/>
        <w:overflowPunct/>
        <w:topLinePunct w:val="0"/>
        <w:autoSpaceDE/>
        <w:autoSpaceDN/>
        <w:bidi w:val="0"/>
        <w:adjustRightInd/>
        <w:snapToGrid w:val="0"/>
        <w:spacing w:line="560" w:lineRule="exact"/>
        <w:ind w:left="0" w:firstLine="640" w:firstLineChars="200"/>
        <w:jc w:val="left"/>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lang w:val="en-US" w:eastAsia="zh-CN"/>
        </w:rPr>
        <w:t>（二）投标人对招标文件有任何疑问的，可在2026年8月24日12</w:t>
      </w:r>
      <w:r>
        <w:rPr>
          <w:rFonts w:hint="eastAsia" w:ascii="Times New Roman" w:hAnsi="Times New Roman" w:eastAsia="仿宋_GB2312" w:cs="仿宋"/>
          <w:b w:val="0"/>
          <w:bCs/>
          <w:color w:val="auto"/>
          <w:sz w:val="32"/>
          <w:szCs w:val="32"/>
          <w:highlight w:val="none"/>
          <w:u w:val="none"/>
          <w:lang w:val="en-US" w:eastAsia="zh-CN"/>
        </w:rPr>
        <w:t>时前内向本项目邀请投标公告列示的联系邮箱cn@plhr.cn）发送书面答疑请求，未在规定时间或未按指定方式提出的，视为对招标文件及程序的认可，不得再以任何理由提出答疑，招标人将于2026年8月24</w:t>
      </w:r>
      <w:r>
        <w:rPr>
          <w:rFonts w:hint="eastAsia" w:ascii="Times New Roman" w:hAnsi="Times New Roman" w:eastAsia="仿宋_GB2312" w:cs="仿宋"/>
          <w:b w:val="0"/>
          <w:bCs/>
          <w:sz w:val="32"/>
          <w:szCs w:val="32"/>
          <w:highlight w:val="none"/>
          <w:lang w:val="en-US" w:eastAsia="zh-CN"/>
        </w:rPr>
        <w:t>日17时前进</w:t>
      </w:r>
      <w:r>
        <w:rPr>
          <w:rFonts w:hint="eastAsia" w:ascii="Times New Roman" w:hAnsi="Times New Roman" w:eastAsia="仿宋_GB2312" w:cs="仿宋"/>
          <w:b w:val="0"/>
          <w:bCs/>
          <w:sz w:val="32"/>
          <w:szCs w:val="32"/>
          <w:highlight w:val="none"/>
        </w:rPr>
        <w:t>行统一答疑。</w:t>
      </w:r>
    </w:p>
    <w:p w14:paraId="76F2C98C">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left"/>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（三）投标人提出的报价应为已包括项目成本、依法应纳税金、履行服务所必要的随附工作所产生的其他费用等。</w:t>
      </w:r>
      <w:r>
        <w:rPr>
          <w:rFonts w:hint="eastAsia" w:ascii="Times New Roman" w:hAnsi="Times New Roman" w:eastAsia="仿宋_GB2312" w:cs="仿宋"/>
          <w:b w:val="0"/>
          <w:bCs/>
          <w:sz w:val="32"/>
          <w:szCs w:val="32"/>
          <w:highlight w:val="none"/>
          <w:lang w:eastAsia="zh-CN"/>
        </w:rPr>
        <w:t>报价单</w:t>
      </w:r>
      <w:r>
        <w:rPr>
          <w:rFonts w:hint="eastAsia" w:ascii="Times New Roman" w:hAnsi="Times New Roman" w:eastAsia="仿宋_GB2312" w:cs="仿宋"/>
          <w:b w:val="0"/>
          <w:bCs/>
          <w:sz w:val="32"/>
          <w:szCs w:val="32"/>
          <w:highlight w:val="none"/>
        </w:rPr>
        <w:t>只允许有一个以各体检项目单价</w:t>
      </w:r>
      <w:r>
        <w:rPr>
          <w:rFonts w:hint="eastAsia" w:ascii="Times New Roman" w:hAnsi="Times New Roman" w:eastAsia="仿宋_GB2312" w:cs="仿宋"/>
          <w:b w:val="0"/>
          <w:bCs/>
          <w:sz w:val="32"/>
          <w:szCs w:val="32"/>
          <w:highlight w:val="none"/>
          <w:lang w:eastAsia="zh-CN"/>
        </w:rPr>
        <w:t>、预期体检人数（以招标人提供的预计数为准）与项目总价</w:t>
      </w:r>
      <w:r>
        <w:rPr>
          <w:rFonts w:hint="eastAsia" w:ascii="Times New Roman" w:hAnsi="Times New Roman" w:eastAsia="仿宋_GB2312" w:cs="仿宋"/>
          <w:b w:val="0"/>
          <w:bCs/>
          <w:sz w:val="32"/>
          <w:szCs w:val="32"/>
          <w:highlight w:val="none"/>
        </w:rPr>
        <w:t>构成的报价文件，任何需要由招标人进行条件选择的非唯一报价将不予接受。</w:t>
      </w:r>
    </w:p>
    <w:p w14:paraId="2B858B7A">
      <w:pPr>
        <w:keepNext w:val="0"/>
        <w:keepLines w:val="0"/>
        <w:pageBreakBefore w:val="0"/>
        <w:widowControl/>
        <w:kinsoku/>
        <w:wordWrap/>
        <w:overflowPunct/>
        <w:topLinePunct w:val="0"/>
        <w:autoSpaceDE/>
        <w:autoSpaceDN/>
        <w:bidi w:val="0"/>
        <w:adjustRightInd/>
        <w:snapToGrid w:val="0"/>
        <w:spacing w:line="560" w:lineRule="exact"/>
        <w:ind w:left="0" w:firstLine="640" w:firstLineChars="200"/>
        <w:jc w:val="left"/>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（四）定标完成后，招标人将在公司官网（www.plhr.cn）</w:t>
      </w:r>
      <w:r>
        <w:rPr>
          <w:rFonts w:hint="eastAsia" w:ascii="Times New Roman" w:hAnsi="Times New Roman" w:eastAsia="仿宋_GB2312" w:cs="仿宋"/>
          <w:b w:val="0"/>
          <w:bCs/>
          <w:sz w:val="32"/>
          <w:szCs w:val="32"/>
          <w:highlight w:val="none"/>
          <w:lang w:val="en-US" w:eastAsia="zh-CN"/>
        </w:rPr>
        <w:t>及阳光采购平台</w:t>
      </w:r>
      <w:r>
        <w:rPr>
          <w:rFonts w:hint="eastAsia" w:ascii="Times New Roman" w:hAnsi="Times New Roman" w:eastAsia="仿宋_GB2312" w:cs="仿宋"/>
          <w:b w:val="0"/>
          <w:bCs/>
          <w:sz w:val="32"/>
          <w:szCs w:val="32"/>
          <w:highlight w:val="none"/>
        </w:rPr>
        <w:t>发布预中标结果公示，公示期为3个</w:t>
      </w:r>
      <w:r>
        <w:rPr>
          <w:rFonts w:hint="eastAsia" w:ascii="Times New Roman" w:hAnsi="Times New Roman" w:eastAsia="仿宋_GB2312" w:cs="仿宋"/>
          <w:b w:val="0"/>
          <w:bCs/>
          <w:sz w:val="32"/>
          <w:szCs w:val="32"/>
          <w:highlight w:val="none"/>
          <w:lang w:val="en-US" w:eastAsia="zh-CN"/>
        </w:rPr>
        <w:t>工作</w:t>
      </w:r>
      <w:r>
        <w:rPr>
          <w:rFonts w:hint="eastAsia" w:ascii="Times New Roman" w:hAnsi="Times New Roman" w:eastAsia="仿宋_GB2312" w:cs="仿宋"/>
          <w:b w:val="0"/>
          <w:bCs/>
          <w:sz w:val="32"/>
          <w:szCs w:val="32"/>
          <w:highlight w:val="none"/>
        </w:rPr>
        <w:t>日。</w:t>
      </w:r>
      <w:r>
        <w:rPr>
          <w:rFonts w:hint="eastAsia" w:ascii="Times New Roman" w:hAnsi="Times New Roman" w:eastAsia="仿宋_GB2312" w:cs="仿宋"/>
          <w:b w:val="0"/>
          <w:bCs/>
          <w:sz w:val="32"/>
          <w:szCs w:val="32"/>
          <w:highlight w:val="none"/>
          <w:lang w:eastAsia="zh-CN"/>
        </w:rPr>
        <w:t>至</w:t>
      </w:r>
      <w:r>
        <w:rPr>
          <w:rFonts w:hint="eastAsia" w:ascii="Times New Roman" w:hAnsi="Times New Roman" w:eastAsia="仿宋_GB2312" w:cs="仿宋"/>
          <w:b w:val="0"/>
          <w:bCs/>
          <w:sz w:val="32"/>
          <w:szCs w:val="32"/>
          <w:highlight w:val="none"/>
        </w:rPr>
        <w:t>公示期结束无异议的，向中标人发放《中标通知书》。公示期内如有质疑，需书面、实名向招标人提出并提交随附证据。招标人对电子邮件、口头形式提出或无实际证据的质疑不予受理。经招标人审定存在恶意质疑或投诉的，三年内不得参与招标人</w:t>
      </w:r>
      <w:r>
        <w:rPr>
          <w:rFonts w:hint="eastAsia" w:ascii="Times New Roman" w:hAnsi="Times New Roman" w:eastAsia="仿宋_GB2312" w:cs="仿宋"/>
          <w:b w:val="0"/>
          <w:bCs/>
          <w:sz w:val="32"/>
          <w:szCs w:val="32"/>
          <w:highlight w:val="none"/>
          <w:lang w:val="en-US" w:eastAsia="zh-CN"/>
        </w:rPr>
        <w:t>项目</w:t>
      </w:r>
      <w:r>
        <w:rPr>
          <w:rFonts w:hint="eastAsia" w:ascii="Times New Roman" w:hAnsi="Times New Roman" w:eastAsia="仿宋_GB2312" w:cs="仿宋"/>
          <w:b w:val="0"/>
          <w:bCs/>
          <w:sz w:val="32"/>
          <w:szCs w:val="32"/>
          <w:highlight w:val="none"/>
          <w:lang w:eastAsia="zh-CN"/>
        </w:rPr>
        <w:t>采购响应</w:t>
      </w:r>
      <w:r>
        <w:rPr>
          <w:rFonts w:hint="eastAsia" w:ascii="Times New Roman" w:hAnsi="Times New Roman" w:eastAsia="仿宋_GB2312" w:cs="仿宋"/>
          <w:b w:val="0"/>
          <w:bCs/>
          <w:sz w:val="32"/>
          <w:szCs w:val="32"/>
          <w:highlight w:val="none"/>
        </w:rPr>
        <w:t>。</w:t>
      </w:r>
    </w:p>
    <w:p w14:paraId="3307A1C2">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firstLine="640" w:firstLineChars="200"/>
        <w:jc w:val="left"/>
        <w:textAlignment w:val="auto"/>
        <w:rPr>
          <w:rFonts w:hint="eastAsia" w:ascii="Times New Roman" w:hAnsi="Times New Roman" w:eastAsia="仿宋_GB2312" w:cs="仿宋"/>
          <w:bCs/>
          <w:sz w:val="32"/>
          <w:szCs w:val="32"/>
          <w:highlight w:val="none"/>
          <w:lang w:val="en-US" w:eastAsia="zh-CN"/>
        </w:rPr>
      </w:pPr>
      <w:r>
        <w:rPr>
          <w:rFonts w:hint="eastAsia" w:ascii="Times New Roman" w:hAnsi="Times New Roman" w:eastAsia="仿宋_GB2312" w:cs="仿宋"/>
          <w:b w:val="0"/>
          <w:bCs/>
          <w:sz w:val="32"/>
          <w:szCs w:val="32"/>
          <w:highlight w:val="none"/>
        </w:rPr>
        <w:t>（五）</w:t>
      </w:r>
      <w:r>
        <w:rPr>
          <w:rFonts w:hint="eastAsia" w:ascii="Times New Roman" w:hAnsi="Times New Roman" w:eastAsia="仿宋_GB2312" w:cs="仿宋"/>
          <w:bCs/>
          <w:sz w:val="32"/>
          <w:szCs w:val="32"/>
          <w:highlight w:val="none"/>
        </w:rPr>
        <w:t>若接受邀请、递交投标文件或投标文件符合性审查阶段中任一阶段的有效投标人数量不足3家，招标人有权根据经营管理需要</w:t>
      </w:r>
      <w:r>
        <w:rPr>
          <w:rFonts w:hint="default" w:ascii="Times New Roman" w:hAnsi="Times New Roman" w:eastAsia="仿宋_GB2312" w:cs="仿宋"/>
          <w:bCs/>
          <w:sz w:val="32"/>
          <w:szCs w:val="32"/>
          <w:highlight w:val="none"/>
        </w:rPr>
        <w:t>面向不特定社会公众实施公开招标，如二次招标有效投标人仍不足3家的，招标人将根据经营管理需要变更采购方式为</w:t>
      </w:r>
      <w:r>
        <w:rPr>
          <w:rFonts w:hint="eastAsia" w:ascii="Times New Roman" w:hAnsi="Times New Roman" w:eastAsia="仿宋_GB2312" w:cs="仿宋"/>
          <w:bCs/>
          <w:sz w:val="32"/>
          <w:szCs w:val="32"/>
          <w:highlight w:val="none"/>
        </w:rPr>
        <w:t>竞争性谈判</w:t>
      </w:r>
      <w:r>
        <w:rPr>
          <w:rFonts w:hint="default" w:ascii="Times New Roman" w:hAnsi="Times New Roman" w:eastAsia="仿宋_GB2312" w:cs="仿宋"/>
          <w:bCs/>
          <w:sz w:val="32"/>
          <w:szCs w:val="32"/>
          <w:highlight w:val="none"/>
        </w:rPr>
        <w:t>。前述各阶段已经作出有效响应的</w:t>
      </w:r>
      <w:r>
        <w:rPr>
          <w:rFonts w:hint="eastAsia" w:ascii="Times New Roman" w:hAnsi="Times New Roman" w:eastAsia="仿宋_GB2312" w:cs="仿宋"/>
          <w:bCs/>
          <w:sz w:val="32"/>
          <w:szCs w:val="32"/>
          <w:highlight w:val="none"/>
        </w:rPr>
        <w:t>投标文件</w:t>
      </w:r>
      <w:r>
        <w:rPr>
          <w:rFonts w:hint="default" w:ascii="Times New Roman" w:hAnsi="Times New Roman" w:eastAsia="仿宋_GB2312" w:cs="仿宋"/>
          <w:bCs/>
          <w:sz w:val="32"/>
          <w:szCs w:val="32"/>
          <w:highlight w:val="none"/>
        </w:rPr>
        <w:t>可以直接</w:t>
      </w:r>
      <w:r>
        <w:rPr>
          <w:rFonts w:hint="eastAsia" w:ascii="Times New Roman" w:hAnsi="Times New Roman" w:eastAsia="仿宋_GB2312" w:cs="仿宋"/>
          <w:bCs/>
          <w:sz w:val="32"/>
          <w:szCs w:val="32"/>
          <w:highlight w:val="none"/>
        </w:rPr>
        <w:t>适用于竞争性谈判</w:t>
      </w:r>
      <w:r>
        <w:rPr>
          <w:rFonts w:hint="default" w:ascii="Times New Roman" w:hAnsi="Times New Roman" w:eastAsia="仿宋_GB2312" w:cs="仿宋"/>
          <w:bCs/>
          <w:sz w:val="32"/>
          <w:szCs w:val="32"/>
          <w:highlight w:val="none"/>
        </w:rPr>
        <w:t>。</w:t>
      </w:r>
    </w:p>
    <w:p w14:paraId="1EE129DE">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firstLine="640" w:firstLineChars="200"/>
        <w:jc w:val="left"/>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Cs/>
          <w:sz w:val="32"/>
          <w:szCs w:val="32"/>
          <w:highlight w:val="none"/>
        </w:rPr>
        <w:t>招标人不承担因招标失败给投标人造成的损失。</w:t>
      </w:r>
    </w:p>
    <w:p w14:paraId="65D00076">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left"/>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（六）本项目采用综合评标法，招标人不承诺投标价格最低的投标人中标。</w:t>
      </w:r>
    </w:p>
    <w:p w14:paraId="38A94FC1">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left"/>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（七）中标方应在接到招标人电话通知后3个工作日内到招标人地址领取中标通知书，若逾期未领取的，视为自动放弃中标资格，项目重新招标，自动放弃的投标方不得再次参加本项目投标。</w:t>
      </w:r>
    </w:p>
    <w:p w14:paraId="34319E3F">
      <w:pPr>
        <w:pageBreakBefore w:val="0"/>
        <w:widowControl/>
        <w:kinsoku/>
        <w:wordWrap/>
        <w:overflowPunct/>
        <w:topLinePunct w:val="0"/>
        <w:autoSpaceDE/>
        <w:autoSpaceDN/>
        <w:bidi w:val="0"/>
        <w:snapToGrid w:val="0"/>
        <w:spacing w:line="560" w:lineRule="exact"/>
        <w:ind w:left="0" w:firstLine="640" w:firstLineChars="200"/>
        <w:jc w:val="left"/>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（八）本项目不设置投标保证金及履约保证金，但招标人可以根据实际经营管理需要在定标完成后就合同条款、补充协议的订立与中标人进行协商以获得更有利于招标人经营管理的服务或价格。</w:t>
      </w:r>
    </w:p>
    <w:p w14:paraId="73B59255">
      <w:pPr>
        <w:pageBreakBefore w:val="0"/>
        <w:widowControl/>
        <w:kinsoku/>
        <w:wordWrap/>
        <w:overflowPunct/>
        <w:topLinePunct w:val="0"/>
        <w:autoSpaceDE/>
        <w:autoSpaceDN/>
        <w:bidi w:val="0"/>
        <w:snapToGrid w:val="0"/>
        <w:spacing w:line="560" w:lineRule="exact"/>
        <w:ind w:left="0" w:firstLine="640" w:firstLineChars="200"/>
        <w:jc w:val="left"/>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（九）投标人必须接受招标人对本项目的全部招标、谈判方法。招标人对投标人未中标的结果不负有解释义务，不退还投标文件，且不承担投标方因投标产生的任何费用或损失。</w:t>
      </w:r>
    </w:p>
    <w:p w14:paraId="4C871ECD">
      <w:pPr>
        <w:pageBreakBefore w:val="0"/>
        <w:widowControl/>
        <w:kinsoku/>
        <w:wordWrap/>
        <w:overflowPunct/>
        <w:topLinePunct w:val="0"/>
        <w:autoSpaceDE/>
        <w:autoSpaceDN/>
        <w:bidi w:val="0"/>
        <w:snapToGrid w:val="0"/>
        <w:spacing w:line="560" w:lineRule="exact"/>
        <w:ind w:left="0" w:firstLine="640" w:firstLineChars="200"/>
        <w:jc w:val="left"/>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（十）投标人有义务在整个招标工作开展期间自行留意招标人官方网站（www.plhr.cn）</w:t>
      </w:r>
      <w:r>
        <w:rPr>
          <w:rFonts w:hint="eastAsia" w:ascii="Times New Roman" w:hAnsi="Times New Roman" w:eastAsia="仿宋_GB2312" w:cs="仿宋"/>
          <w:b w:val="0"/>
          <w:bCs/>
          <w:sz w:val="32"/>
          <w:szCs w:val="32"/>
          <w:highlight w:val="none"/>
          <w:lang w:val="en-US" w:eastAsia="zh-CN"/>
        </w:rPr>
        <w:t>及深圳阳光采购平台</w:t>
      </w:r>
      <w:r>
        <w:rPr>
          <w:rFonts w:hint="eastAsia" w:ascii="Times New Roman" w:hAnsi="Times New Roman" w:eastAsia="仿宋_GB2312" w:cs="仿宋"/>
          <w:b w:val="0"/>
          <w:bCs/>
          <w:sz w:val="32"/>
          <w:szCs w:val="32"/>
          <w:highlight w:val="none"/>
        </w:rPr>
        <w:t>发布的公告通知，所有在该网站发布的公告、通知均视为有效送达。因投标人疏于浏览而导致的不利后果由投标人自行承担。</w:t>
      </w:r>
    </w:p>
    <w:p w14:paraId="1C0C8D71">
      <w:pPr>
        <w:pStyle w:val="5"/>
        <w:pageBreakBefore w:val="0"/>
        <w:kinsoku/>
        <w:wordWrap/>
        <w:overflowPunct/>
        <w:topLinePunct w:val="0"/>
        <w:autoSpaceDE/>
        <w:autoSpaceDN/>
        <w:bidi w:val="0"/>
        <w:spacing w:before="0" w:after="0" w:line="560" w:lineRule="exact"/>
        <w:ind w:left="0" w:firstLine="640" w:firstLineChars="200"/>
        <w:textAlignment w:val="auto"/>
        <w:rPr>
          <w:rFonts w:hint="eastAsia" w:ascii="黑体" w:hAnsi="黑体" w:eastAsia="黑体" w:cs="黑体"/>
          <w:b w:val="0"/>
          <w:bCs/>
          <w:sz w:val="32"/>
          <w:szCs w:val="32"/>
          <w:highlight w:val="none"/>
        </w:rPr>
      </w:pPr>
      <w:bookmarkStart w:id="26" w:name="_Toc14904"/>
      <w:r>
        <w:rPr>
          <w:rFonts w:hint="eastAsia" w:ascii="黑体" w:hAnsi="黑体" w:eastAsia="黑体" w:cs="黑体"/>
          <w:b w:val="0"/>
          <w:bCs/>
          <w:sz w:val="32"/>
          <w:szCs w:val="32"/>
          <w:highlight w:val="none"/>
        </w:rPr>
        <w:t>八、投标文件作废</w:t>
      </w:r>
      <w:bookmarkEnd w:id="26"/>
    </w:p>
    <w:p w14:paraId="5690177D">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投标人在投标过程中存在以下任一行为的，投标文件作废，取消投标资格：</w:t>
      </w:r>
    </w:p>
    <w:p w14:paraId="2307BE2B">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eastAsia="zh-CN"/>
        </w:rPr>
        <w:t>（</w:t>
      </w:r>
      <w:r>
        <w:rPr>
          <w:rFonts w:hint="eastAsia" w:ascii="仿宋_GB2312" w:hAnsi="仿宋_GB2312" w:eastAsia="仿宋_GB2312" w:cs="仿宋_GB2312"/>
          <w:b w:val="0"/>
          <w:bCs/>
          <w:sz w:val="32"/>
          <w:szCs w:val="32"/>
          <w:highlight w:val="none"/>
          <w:lang w:val="en-US" w:eastAsia="zh-CN"/>
        </w:rPr>
        <w:t>一）</w:t>
      </w:r>
      <w:r>
        <w:rPr>
          <w:rFonts w:hint="eastAsia" w:ascii="仿宋_GB2312" w:hAnsi="仿宋_GB2312" w:eastAsia="仿宋_GB2312" w:cs="仿宋_GB2312"/>
          <w:b w:val="0"/>
          <w:bCs/>
          <w:sz w:val="32"/>
          <w:szCs w:val="32"/>
          <w:highlight w:val="none"/>
        </w:rPr>
        <w:t>未按照投标邀请函示要求提交答复函、报名表及随附材料；</w:t>
      </w:r>
    </w:p>
    <w:p w14:paraId="57547F86">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eastAsia="zh-CN"/>
        </w:rPr>
        <w:t>（</w:t>
      </w:r>
      <w:r>
        <w:rPr>
          <w:rFonts w:hint="eastAsia" w:ascii="仿宋_GB2312" w:hAnsi="仿宋_GB2312" w:eastAsia="仿宋_GB2312" w:cs="仿宋_GB2312"/>
          <w:b w:val="0"/>
          <w:bCs/>
          <w:sz w:val="32"/>
          <w:szCs w:val="32"/>
          <w:highlight w:val="none"/>
          <w:lang w:val="en-US" w:eastAsia="zh-CN"/>
        </w:rPr>
        <w:t>二）</w:t>
      </w:r>
      <w:r>
        <w:rPr>
          <w:rFonts w:hint="eastAsia" w:ascii="仿宋_GB2312" w:hAnsi="仿宋_GB2312" w:eastAsia="仿宋_GB2312" w:cs="仿宋_GB2312"/>
          <w:b w:val="0"/>
          <w:bCs/>
          <w:sz w:val="32"/>
          <w:szCs w:val="32"/>
          <w:highlight w:val="none"/>
        </w:rPr>
        <w:t>投标人在投标、评标、定标期间存在企图影响招标结果、泄密、违反《承诺函》函示内容等不公平竞争行为；</w:t>
      </w:r>
    </w:p>
    <w:p w14:paraId="26C3903C">
      <w:pPr>
        <w:keepNext w:val="0"/>
        <w:keepLines w:val="0"/>
        <w:pageBreakBefore w:val="0"/>
        <w:widowControl/>
        <w:kinsoku/>
        <w:wordWrap/>
        <w:overflowPunct/>
        <w:topLinePunct w:val="0"/>
        <w:autoSpaceDE/>
        <w:autoSpaceDN/>
        <w:bidi w:val="0"/>
        <w:adjustRightInd/>
        <w:snapToGrid w:val="0"/>
        <w:spacing w:line="560" w:lineRule="exact"/>
        <w:ind w:left="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eastAsia="zh-CN"/>
        </w:rPr>
        <w:t>（</w:t>
      </w:r>
      <w:r>
        <w:rPr>
          <w:rFonts w:hint="eastAsia" w:ascii="仿宋_GB2312" w:hAnsi="仿宋_GB2312" w:eastAsia="仿宋_GB2312" w:cs="仿宋_GB2312"/>
          <w:b w:val="0"/>
          <w:bCs/>
          <w:sz w:val="32"/>
          <w:szCs w:val="32"/>
          <w:highlight w:val="none"/>
          <w:lang w:val="en-US" w:eastAsia="zh-CN"/>
        </w:rPr>
        <w:t>三）</w:t>
      </w:r>
      <w:r>
        <w:rPr>
          <w:rFonts w:hint="eastAsia" w:ascii="仿宋_GB2312" w:hAnsi="仿宋_GB2312" w:eastAsia="仿宋_GB2312" w:cs="仿宋_GB2312"/>
          <w:b w:val="0"/>
          <w:bCs/>
          <w:sz w:val="32"/>
          <w:szCs w:val="32"/>
          <w:highlight w:val="none"/>
        </w:rPr>
        <w:t>未按照招标文件要求制作投标文件；</w:t>
      </w:r>
    </w:p>
    <w:p w14:paraId="723F663F">
      <w:pPr>
        <w:keepNext w:val="0"/>
        <w:keepLines w:val="0"/>
        <w:pageBreakBefore w:val="0"/>
        <w:widowControl/>
        <w:kinsoku/>
        <w:wordWrap/>
        <w:overflowPunct/>
        <w:topLinePunct w:val="0"/>
        <w:autoSpaceDE/>
        <w:autoSpaceDN/>
        <w:bidi w:val="0"/>
        <w:adjustRightInd/>
        <w:snapToGrid w:val="0"/>
        <w:spacing w:line="560" w:lineRule="exact"/>
        <w:ind w:left="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eastAsia="zh-CN"/>
        </w:rPr>
        <w:t>（</w:t>
      </w:r>
      <w:r>
        <w:rPr>
          <w:rFonts w:hint="eastAsia" w:ascii="仿宋_GB2312" w:hAnsi="仿宋_GB2312" w:eastAsia="仿宋_GB2312" w:cs="仿宋_GB2312"/>
          <w:b w:val="0"/>
          <w:bCs/>
          <w:sz w:val="32"/>
          <w:szCs w:val="32"/>
          <w:highlight w:val="none"/>
          <w:lang w:val="en-US" w:eastAsia="zh-CN"/>
        </w:rPr>
        <w:t>四）</w:t>
      </w:r>
      <w:r>
        <w:rPr>
          <w:rFonts w:hint="eastAsia" w:ascii="仿宋_GB2312" w:hAnsi="仿宋_GB2312" w:eastAsia="仿宋_GB2312" w:cs="仿宋_GB2312"/>
          <w:b w:val="0"/>
          <w:bCs/>
          <w:sz w:val="32"/>
          <w:szCs w:val="32"/>
          <w:highlight w:val="none"/>
        </w:rPr>
        <w:t>未经招标方同意擅自改动招标文件内容；</w:t>
      </w:r>
    </w:p>
    <w:p w14:paraId="68D483C5">
      <w:pPr>
        <w:keepNext w:val="0"/>
        <w:keepLines w:val="0"/>
        <w:pageBreakBefore w:val="0"/>
        <w:widowControl/>
        <w:kinsoku/>
        <w:wordWrap/>
        <w:overflowPunct/>
        <w:topLinePunct w:val="0"/>
        <w:autoSpaceDE/>
        <w:autoSpaceDN/>
        <w:bidi w:val="0"/>
        <w:adjustRightInd/>
        <w:snapToGrid w:val="0"/>
        <w:spacing w:line="560" w:lineRule="exact"/>
        <w:ind w:left="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eastAsia="zh-CN"/>
        </w:rPr>
        <w:t>（</w:t>
      </w:r>
      <w:r>
        <w:rPr>
          <w:rFonts w:hint="eastAsia" w:ascii="仿宋_GB2312" w:hAnsi="仿宋_GB2312" w:eastAsia="仿宋_GB2312" w:cs="仿宋_GB2312"/>
          <w:b w:val="0"/>
          <w:bCs/>
          <w:sz w:val="32"/>
          <w:szCs w:val="32"/>
          <w:highlight w:val="none"/>
          <w:lang w:val="en-US" w:eastAsia="zh-CN"/>
        </w:rPr>
        <w:t>五）</w:t>
      </w:r>
      <w:r>
        <w:rPr>
          <w:rFonts w:hint="eastAsia" w:ascii="仿宋_GB2312" w:hAnsi="仿宋_GB2312" w:eastAsia="仿宋_GB2312" w:cs="仿宋_GB2312"/>
          <w:b w:val="0"/>
          <w:bCs/>
          <w:sz w:val="32"/>
          <w:szCs w:val="32"/>
          <w:highlight w:val="none"/>
        </w:rPr>
        <w:t>投标文件递交超过截止时限或未能递交投标文件；</w:t>
      </w:r>
    </w:p>
    <w:p w14:paraId="1D28E3DD">
      <w:pPr>
        <w:keepNext w:val="0"/>
        <w:keepLines w:val="0"/>
        <w:pageBreakBefore w:val="0"/>
        <w:widowControl/>
        <w:kinsoku/>
        <w:wordWrap/>
        <w:overflowPunct/>
        <w:topLinePunct w:val="0"/>
        <w:autoSpaceDE/>
        <w:autoSpaceDN/>
        <w:bidi w:val="0"/>
        <w:adjustRightInd/>
        <w:snapToGrid w:val="0"/>
        <w:spacing w:line="560" w:lineRule="exact"/>
        <w:ind w:left="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eastAsia="zh-CN"/>
        </w:rPr>
        <w:t>（</w:t>
      </w:r>
      <w:r>
        <w:rPr>
          <w:rFonts w:hint="eastAsia" w:ascii="仿宋_GB2312" w:hAnsi="仿宋_GB2312" w:eastAsia="仿宋_GB2312" w:cs="仿宋_GB2312"/>
          <w:b w:val="0"/>
          <w:bCs/>
          <w:sz w:val="32"/>
          <w:szCs w:val="32"/>
          <w:highlight w:val="none"/>
          <w:lang w:val="en-US" w:eastAsia="zh-CN"/>
        </w:rPr>
        <w:t>六）</w:t>
      </w:r>
      <w:r>
        <w:rPr>
          <w:rFonts w:hint="eastAsia" w:ascii="仿宋_GB2312" w:hAnsi="仿宋_GB2312" w:eastAsia="仿宋_GB2312" w:cs="仿宋_GB2312"/>
          <w:b w:val="0"/>
          <w:bCs/>
          <w:sz w:val="32"/>
          <w:szCs w:val="32"/>
          <w:highlight w:val="none"/>
        </w:rPr>
        <w:t>在邀请投标及后续谈判的任意环节中提供虚假材料及信息；</w:t>
      </w:r>
    </w:p>
    <w:p w14:paraId="317E7E95">
      <w:pPr>
        <w:keepNext w:val="0"/>
        <w:keepLines w:val="0"/>
        <w:pageBreakBefore w:val="0"/>
        <w:widowControl/>
        <w:kinsoku/>
        <w:wordWrap/>
        <w:overflowPunct/>
        <w:topLinePunct w:val="0"/>
        <w:autoSpaceDE/>
        <w:autoSpaceDN/>
        <w:bidi w:val="0"/>
        <w:adjustRightInd/>
        <w:snapToGrid w:val="0"/>
        <w:spacing w:line="560" w:lineRule="exact"/>
        <w:ind w:left="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eastAsia="zh-CN"/>
        </w:rPr>
        <w:t>（</w:t>
      </w:r>
      <w:r>
        <w:rPr>
          <w:rFonts w:hint="eastAsia" w:ascii="仿宋_GB2312" w:hAnsi="仿宋_GB2312" w:eastAsia="仿宋_GB2312" w:cs="仿宋_GB2312"/>
          <w:b w:val="0"/>
          <w:bCs/>
          <w:sz w:val="32"/>
          <w:szCs w:val="32"/>
          <w:highlight w:val="none"/>
          <w:lang w:val="en-US" w:eastAsia="zh-CN"/>
        </w:rPr>
        <w:t>七）</w:t>
      </w:r>
      <w:r>
        <w:rPr>
          <w:rFonts w:hint="eastAsia" w:ascii="仿宋_GB2312" w:hAnsi="仿宋_GB2312" w:eastAsia="仿宋_GB2312" w:cs="仿宋_GB2312"/>
          <w:b w:val="0"/>
          <w:bCs/>
          <w:sz w:val="32"/>
          <w:szCs w:val="32"/>
          <w:highlight w:val="none"/>
        </w:rPr>
        <w:t>本文件中规定的其它按废标处理的情形。</w:t>
      </w:r>
    </w:p>
    <w:p w14:paraId="3E7019F3">
      <w:pPr>
        <w:pStyle w:val="5"/>
        <w:pageBreakBefore w:val="0"/>
        <w:kinsoku/>
        <w:wordWrap/>
        <w:overflowPunct/>
        <w:topLinePunct w:val="0"/>
        <w:autoSpaceDE/>
        <w:autoSpaceDN/>
        <w:bidi w:val="0"/>
        <w:spacing w:before="0" w:after="0" w:line="560" w:lineRule="exact"/>
        <w:ind w:left="0" w:firstLine="640" w:firstLineChars="200"/>
        <w:textAlignment w:val="auto"/>
        <w:rPr>
          <w:rFonts w:hint="eastAsia" w:ascii="黑体" w:hAnsi="黑体" w:eastAsia="黑体" w:cs="黑体"/>
          <w:b w:val="0"/>
          <w:bCs/>
          <w:sz w:val="32"/>
          <w:szCs w:val="32"/>
          <w:highlight w:val="none"/>
        </w:rPr>
      </w:pPr>
      <w:bookmarkStart w:id="27" w:name="_Toc5667"/>
      <w:r>
        <w:rPr>
          <w:rFonts w:hint="eastAsia" w:ascii="黑体" w:hAnsi="黑体" w:eastAsia="黑体" w:cs="黑体"/>
          <w:b w:val="0"/>
          <w:bCs/>
          <w:sz w:val="32"/>
          <w:szCs w:val="32"/>
          <w:highlight w:val="none"/>
        </w:rPr>
        <w:t>九、其他要求</w:t>
      </w:r>
      <w:bookmarkEnd w:id="27"/>
    </w:p>
    <w:p w14:paraId="60FE298A">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left"/>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_GB2312"/>
          <w:b w:val="0"/>
          <w:bCs/>
          <w:sz w:val="32"/>
          <w:szCs w:val="32"/>
          <w:highlight w:val="none"/>
          <w:lang w:eastAsia="zh-CN"/>
        </w:rPr>
        <w:t>（</w:t>
      </w:r>
      <w:r>
        <w:rPr>
          <w:rFonts w:hint="eastAsia" w:ascii="Times New Roman" w:hAnsi="Times New Roman" w:eastAsia="仿宋_GB2312" w:cs="仿宋_GB2312"/>
          <w:b w:val="0"/>
          <w:bCs/>
          <w:sz w:val="32"/>
          <w:szCs w:val="32"/>
          <w:highlight w:val="none"/>
          <w:lang w:val="en-US" w:eastAsia="zh-CN"/>
        </w:rPr>
        <w:t>一）</w:t>
      </w:r>
      <w:r>
        <w:rPr>
          <w:rFonts w:hint="eastAsia" w:ascii="Times New Roman" w:hAnsi="Times New Roman" w:eastAsia="仿宋_GB2312" w:cs="仿宋"/>
          <w:b w:val="0"/>
          <w:bCs/>
          <w:sz w:val="32"/>
          <w:szCs w:val="32"/>
          <w:highlight w:val="none"/>
        </w:rPr>
        <w:t>投标人应逐项阅读招标文件的全部要求，根据投标人真实情况以审慎、诚信原则提交投标文件。如投标人编制的投标文件不能响应和满足招标文件及项目要求，该投标文件将被视为无效，由此引起的不利后果由投标人自行承担；</w:t>
      </w:r>
    </w:p>
    <w:p w14:paraId="5B98DE6B">
      <w:pPr>
        <w:keepNext w:val="0"/>
        <w:keepLines w:val="0"/>
        <w:pageBreakBefore w:val="0"/>
        <w:widowControl/>
        <w:kinsoku/>
        <w:wordWrap/>
        <w:overflowPunct/>
        <w:topLinePunct w:val="0"/>
        <w:autoSpaceDE/>
        <w:autoSpaceDN/>
        <w:bidi w:val="0"/>
        <w:adjustRightInd/>
        <w:snapToGrid w:val="0"/>
        <w:spacing w:line="560" w:lineRule="exact"/>
        <w:ind w:left="0" w:firstLine="640" w:firstLineChars="200"/>
        <w:jc w:val="left"/>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_GB2312"/>
          <w:b w:val="0"/>
          <w:bCs/>
          <w:sz w:val="32"/>
          <w:szCs w:val="32"/>
          <w:highlight w:val="none"/>
          <w:lang w:eastAsia="zh-CN"/>
        </w:rPr>
        <w:t>（</w:t>
      </w:r>
      <w:r>
        <w:rPr>
          <w:rFonts w:hint="eastAsia" w:ascii="Times New Roman" w:hAnsi="Times New Roman" w:eastAsia="仿宋_GB2312" w:cs="仿宋_GB2312"/>
          <w:b w:val="0"/>
          <w:bCs/>
          <w:sz w:val="32"/>
          <w:szCs w:val="32"/>
          <w:highlight w:val="none"/>
          <w:lang w:val="en-US" w:eastAsia="zh-CN"/>
        </w:rPr>
        <w:t>二）</w:t>
      </w:r>
      <w:r>
        <w:rPr>
          <w:rFonts w:hint="eastAsia" w:ascii="Times New Roman" w:hAnsi="Times New Roman" w:eastAsia="仿宋_GB2312" w:cs="仿宋"/>
          <w:b w:val="0"/>
          <w:bCs/>
          <w:sz w:val="32"/>
          <w:szCs w:val="32"/>
          <w:highlight w:val="none"/>
        </w:rPr>
        <w:t>对恶意投标、中标后不能按照本招标文件“</w:t>
      </w:r>
      <w:r>
        <w:rPr>
          <w:rFonts w:hint="eastAsia" w:ascii="Times New Roman" w:hAnsi="Times New Roman" w:eastAsia="仿宋_GB2312" w:cs="仿宋"/>
          <w:b w:val="0"/>
          <w:bCs/>
          <w:sz w:val="32"/>
          <w:szCs w:val="32"/>
          <w:highlight w:val="none"/>
          <w:lang w:eastAsia="zh-CN"/>
        </w:rPr>
        <w:t>招标文件</w:t>
      </w:r>
      <w:r>
        <w:rPr>
          <w:rFonts w:hint="eastAsia" w:ascii="Times New Roman" w:hAnsi="Times New Roman" w:eastAsia="仿宋_GB2312" w:cs="仿宋"/>
          <w:b w:val="0"/>
          <w:bCs/>
          <w:sz w:val="32"/>
          <w:szCs w:val="32"/>
          <w:highlight w:val="none"/>
        </w:rPr>
        <w:t xml:space="preserve"> 第三章 合同条款”要求的服务标准提供服务者，招标人有权即时停止履行合同，同时取消投标人供应商资格。对招标人造成实际经济或商誉损失的，招标人保留起诉、索赔等正当权利。</w:t>
      </w:r>
    </w:p>
    <w:p w14:paraId="7C6083BA">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left"/>
        <w:textAlignment w:val="auto"/>
        <w:rPr>
          <w:rFonts w:hint="eastAsia" w:ascii="Times New Roman" w:hAnsi="Times New Roman" w:eastAsia="仿宋_GB2312" w:cs="仿宋"/>
          <w:b w:val="0"/>
          <w:bCs/>
          <w:sz w:val="32"/>
          <w:szCs w:val="32"/>
          <w:highlight w:val="none"/>
        </w:rPr>
      </w:pPr>
      <w:r>
        <w:rPr>
          <w:rFonts w:hint="eastAsia" w:ascii="仿宋_GB2312" w:hAnsi="仿宋_GB2312" w:eastAsia="仿宋_GB2312" w:cs="仿宋_GB2312"/>
          <w:b w:val="0"/>
          <w:bCs/>
          <w:sz w:val="32"/>
          <w:szCs w:val="32"/>
          <w:highlight w:val="none"/>
          <w:lang w:eastAsia="zh-CN"/>
        </w:rPr>
        <w:t>（</w:t>
      </w:r>
      <w:r>
        <w:rPr>
          <w:rFonts w:hint="eastAsia" w:ascii="仿宋_GB2312" w:hAnsi="仿宋_GB2312" w:eastAsia="仿宋_GB2312" w:cs="仿宋_GB2312"/>
          <w:b w:val="0"/>
          <w:bCs/>
          <w:sz w:val="32"/>
          <w:szCs w:val="32"/>
          <w:highlight w:val="none"/>
          <w:lang w:val="en-US" w:eastAsia="zh-CN"/>
        </w:rPr>
        <w:t>三）</w:t>
      </w:r>
      <w:r>
        <w:rPr>
          <w:rFonts w:hint="eastAsia" w:ascii="Times New Roman" w:hAnsi="Times New Roman" w:eastAsia="仿宋_GB2312" w:cs="仿宋"/>
          <w:b w:val="0"/>
          <w:bCs/>
          <w:sz w:val="32"/>
          <w:szCs w:val="32"/>
          <w:highlight w:val="none"/>
        </w:rPr>
        <w:t>不论投标结果如何，投标人的投标文件均不退回，且不对未中标单位作任何解释。投标人因投标产生的一切费用不管投标结果如何，均由投标人承担。</w:t>
      </w:r>
    </w:p>
    <w:p w14:paraId="396FD2C1">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left"/>
        <w:textAlignment w:val="auto"/>
        <w:rPr>
          <w:rFonts w:hint="eastAsia" w:ascii="Times New Roman" w:hAnsi="Times New Roman" w:eastAsia="仿宋_GB2312" w:cs="仿宋"/>
          <w:b w:val="0"/>
          <w:bCs/>
          <w:sz w:val="32"/>
          <w:szCs w:val="32"/>
          <w:highlight w:val="none"/>
        </w:rPr>
      </w:pPr>
      <w:r>
        <w:rPr>
          <w:rFonts w:hint="eastAsia" w:ascii="仿宋_GB2312" w:hAnsi="仿宋_GB2312" w:eastAsia="仿宋_GB2312" w:cs="仿宋_GB2312"/>
          <w:b w:val="0"/>
          <w:bCs/>
          <w:sz w:val="32"/>
          <w:szCs w:val="32"/>
          <w:highlight w:val="none"/>
          <w:lang w:eastAsia="zh-CN"/>
        </w:rPr>
        <w:t>（</w:t>
      </w:r>
      <w:r>
        <w:rPr>
          <w:rFonts w:hint="eastAsia" w:ascii="仿宋_GB2312" w:hAnsi="仿宋_GB2312" w:eastAsia="仿宋_GB2312" w:cs="仿宋_GB2312"/>
          <w:b w:val="0"/>
          <w:bCs/>
          <w:sz w:val="32"/>
          <w:szCs w:val="32"/>
          <w:highlight w:val="none"/>
          <w:lang w:val="en-US" w:eastAsia="zh-CN"/>
        </w:rPr>
        <w:t>四）</w:t>
      </w:r>
      <w:r>
        <w:rPr>
          <w:rFonts w:hint="eastAsia" w:ascii="Times New Roman" w:hAnsi="Times New Roman" w:eastAsia="仿宋_GB2312" w:cs="仿宋"/>
          <w:b w:val="0"/>
          <w:bCs/>
          <w:sz w:val="32"/>
          <w:szCs w:val="32"/>
          <w:highlight w:val="none"/>
        </w:rPr>
        <w:t>投标人不得相互串通投标报价，不得排挤其他投标人的公平竞争。一经发现违规行为，招标人有权立即终止采购活动并取消违反规定的投标人资格。</w:t>
      </w:r>
    </w:p>
    <w:p w14:paraId="1CB18705">
      <w:pPr>
        <w:pStyle w:val="5"/>
        <w:pageBreakBefore w:val="0"/>
        <w:kinsoku/>
        <w:wordWrap/>
        <w:overflowPunct/>
        <w:topLinePunct w:val="0"/>
        <w:autoSpaceDE/>
        <w:autoSpaceDN/>
        <w:bidi w:val="0"/>
        <w:spacing w:before="0" w:after="0" w:line="560" w:lineRule="exact"/>
        <w:ind w:left="0" w:firstLine="640" w:firstLineChars="200"/>
        <w:textAlignment w:val="auto"/>
        <w:rPr>
          <w:rFonts w:hint="eastAsia" w:ascii="黑体" w:hAnsi="黑体" w:eastAsia="黑体" w:cs="黑体"/>
          <w:b w:val="0"/>
          <w:bCs/>
          <w:sz w:val="32"/>
          <w:szCs w:val="32"/>
          <w:highlight w:val="none"/>
        </w:rPr>
      </w:pPr>
      <w:bookmarkStart w:id="28" w:name="_Toc3787"/>
      <w:r>
        <w:rPr>
          <w:rFonts w:hint="eastAsia" w:ascii="黑体" w:hAnsi="黑体" w:eastAsia="黑体" w:cs="黑体"/>
          <w:b w:val="0"/>
          <w:bCs/>
          <w:sz w:val="32"/>
          <w:szCs w:val="32"/>
          <w:highlight w:val="none"/>
        </w:rPr>
        <w:t>十、投标文件递交</w:t>
      </w:r>
      <w:bookmarkEnd w:id="28"/>
    </w:p>
    <w:p w14:paraId="4A50906A">
      <w:pPr>
        <w:pageBreakBefore w:val="0"/>
        <w:widowControl/>
        <w:kinsoku/>
        <w:wordWrap/>
        <w:overflowPunct/>
        <w:topLinePunct w:val="0"/>
        <w:autoSpaceDE/>
        <w:autoSpaceDN/>
        <w:bidi w:val="0"/>
        <w:snapToGrid w:val="0"/>
        <w:spacing w:line="560" w:lineRule="exact"/>
        <w:ind w:left="0" w:firstLine="640" w:firstLineChars="200"/>
        <w:jc w:val="left"/>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lang w:eastAsia="zh-CN"/>
        </w:rPr>
        <w:t>（</w:t>
      </w:r>
      <w:r>
        <w:rPr>
          <w:rFonts w:hint="eastAsia" w:ascii="楷体_GB2312" w:hAnsi="楷体_GB2312" w:eastAsia="楷体_GB2312" w:cs="楷体_GB2312"/>
          <w:b w:val="0"/>
          <w:bCs/>
          <w:sz w:val="32"/>
          <w:szCs w:val="32"/>
          <w:highlight w:val="none"/>
          <w:lang w:val="en-US" w:eastAsia="zh-CN"/>
        </w:rPr>
        <w:t>一）</w:t>
      </w:r>
      <w:r>
        <w:rPr>
          <w:rFonts w:hint="eastAsia" w:ascii="楷体_GB2312" w:hAnsi="楷体_GB2312" w:eastAsia="楷体_GB2312" w:cs="楷体_GB2312"/>
          <w:b w:val="0"/>
          <w:bCs/>
          <w:sz w:val="32"/>
          <w:szCs w:val="32"/>
          <w:highlight w:val="none"/>
        </w:rPr>
        <w:t>递交方式</w:t>
      </w:r>
    </w:p>
    <w:p w14:paraId="496D359D">
      <w:pPr>
        <w:keepNext w:val="0"/>
        <w:keepLines w:val="0"/>
        <w:pageBreakBefore w:val="0"/>
        <w:widowControl/>
        <w:kinsoku/>
        <w:wordWrap/>
        <w:overflowPunct/>
        <w:topLinePunct w:val="0"/>
        <w:autoSpaceDE/>
        <w:autoSpaceDN/>
        <w:bidi w:val="0"/>
        <w:adjustRightInd/>
        <w:snapToGrid w:val="0"/>
        <w:spacing w:line="560" w:lineRule="exact"/>
        <w:ind w:left="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现场递交</w:t>
      </w:r>
    </w:p>
    <w:p w14:paraId="48D23BFA">
      <w:pPr>
        <w:pageBreakBefore w:val="0"/>
        <w:widowControl/>
        <w:kinsoku/>
        <w:wordWrap/>
        <w:overflowPunct/>
        <w:topLinePunct w:val="0"/>
        <w:autoSpaceDE/>
        <w:autoSpaceDN/>
        <w:bidi w:val="0"/>
        <w:snapToGrid w:val="0"/>
        <w:spacing w:line="560" w:lineRule="exact"/>
        <w:ind w:left="0" w:firstLine="640" w:firstLineChars="200"/>
        <w:jc w:val="left"/>
        <w:textAlignment w:val="auto"/>
        <w:rPr>
          <w:rFonts w:hint="eastAsia" w:ascii="楷体_GB2312" w:hAnsi="楷体_GB2312" w:eastAsia="楷体_GB2312" w:cs="楷体_GB2312"/>
          <w:b w:val="0"/>
          <w:bCs/>
          <w:sz w:val="32"/>
          <w:szCs w:val="32"/>
          <w:highlight w:val="none"/>
          <w:lang w:val="en-US" w:eastAsia="zh-CN"/>
        </w:rPr>
      </w:pPr>
      <w:r>
        <w:rPr>
          <w:rFonts w:hint="eastAsia" w:ascii="楷体_GB2312" w:hAnsi="楷体_GB2312" w:eastAsia="楷体_GB2312" w:cs="楷体_GB2312"/>
          <w:b w:val="0"/>
          <w:bCs/>
          <w:sz w:val="32"/>
          <w:szCs w:val="32"/>
          <w:highlight w:val="none"/>
          <w:lang w:eastAsia="zh-CN"/>
        </w:rPr>
        <w:t>（</w:t>
      </w:r>
      <w:r>
        <w:rPr>
          <w:rFonts w:hint="eastAsia" w:ascii="楷体_GB2312" w:hAnsi="楷体_GB2312" w:eastAsia="楷体_GB2312" w:cs="楷体_GB2312"/>
          <w:b w:val="0"/>
          <w:bCs/>
          <w:sz w:val="32"/>
          <w:szCs w:val="32"/>
          <w:highlight w:val="none"/>
          <w:lang w:val="en-US" w:eastAsia="zh-CN"/>
        </w:rPr>
        <w:t>二）</w:t>
      </w:r>
      <w:r>
        <w:rPr>
          <w:rFonts w:hint="eastAsia" w:ascii="楷体_GB2312" w:hAnsi="楷体_GB2312" w:eastAsia="楷体_GB2312" w:cs="楷体_GB2312"/>
          <w:b w:val="0"/>
          <w:bCs/>
          <w:sz w:val="32"/>
          <w:szCs w:val="32"/>
          <w:highlight w:val="none"/>
          <w:lang w:eastAsia="zh-CN"/>
        </w:rPr>
        <w:t>递交</w:t>
      </w:r>
      <w:r>
        <w:rPr>
          <w:rFonts w:hint="eastAsia" w:ascii="楷体_GB2312" w:hAnsi="楷体_GB2312" w:eastAsia="楷体_GB2312" w:cs="楷体_GB2312"/>
          <w:b w:val="0"/>
          <w:bCs/>
          <w:sz w:val="32"/>
          <w:szCs w:val="32"/>
          <w:highlight w:val="none"/>
          <w:lang w:val="en-US" w:eastAsia="zh-CN"/>
        </w:rPr>
        <w:t>截止时间</w:t>
      </w:r>
    </w:p>
    <w:p w14:paraId="0867A86D">
      <w:pPr>
        <w:keepNext w:val="0"/>
        <w:keepLines w:val="0"/>
        <w:pageBreakBefore w:val="0"/>
        <w:widowControl/>
        <w:numPr>
          <w:ilvl w:val="0"/>
          <w:numId w:val="0"/>
        </w:numPr>
        <w:tabs>
          <w:tab w:val="left" w:pos="0"/>
        </w:tabs>
        <w:kinsoku/>
        <w:wordWrap/>
        <w:overflowPunct/>
        <w:topLinePunct w:val="0"/>
        <w:autoSpaceDE/>
        <w:autoSpaceDN/>
        <w:bidi w:val="0"/>
        <w:adjustRightInd/>
        <w:snapToGrid w:val="0"/>
        <w:spacing w:line="560" w:lineRule="exact"/>
        <w:ind w:firstLine="640" w:firstLineChars="200"/>
        <w:jc w:val="left"/>
        <w:textAlignment w:val="auto"/>
        <w:rPr>
          <w:rFonts w:hint="eastAsia" w:ascii="Times New Roman" w:hAnsi="Times New Roman" w:eastAsia="仿宋_GB2312" w:cs="仿宋"/>
          <w:b w:val="0"/>
          <w:bCs/>
          <w:sz w:val="32"/>
          <w:szCs w:val="32"/>
          <w:highlight w:val="none"/>
          <w:lang w:eastAsia="zh-CN"/>
        </w:rPr>
      </w:pPr>
      <w:r>
        <w:rPr>
          <w:rFonts w:hint="eastAsia" w:ascii="Times New Roman" w:hAnsi="Times New Roman" w:eastAsia="仿宋_GB2312" w:cs="仿宋"/>
          <w:b w:val="0"/>
          <w:bCs/>
          <w:kern w:val="0"/>
          <w:sz w:val="32"/>
          <w:szCs w:val="32"/>
          <w:highlight w:val="none"/>
          <w:lang w:val="en-US" w:eastAsia="zh-CN" w:bidi="ar-SA"/>
        </w:rPr>
        <w:t>2026年9月18日9时</w:t>
      </w:r>
      <w:r>
        <w:rPr>
          <w:rFonts w:hint="eastAsia" w:ascii="Times New Roman" w:hAnsi="Times New Roman" w:eastAsia="仿宋_GB2312" w:cs="仿宋"/>
          <w:b w:val="0"/>
          <w:bCs/>
          <w:sz w:val="32"/>
          <w:szCs w:val="32"/>
          <w:highlight w:val="none"/>
          <w:lang w:val="en-US" w:eastAsia="zh-CN"/>
        </w:rPr>
        <w:t>20</w:t>
      </w:r>
      <w:r>
        <w:rPr>
          <w:rFonts w:hint="eastAsia" w:ascii="Times New Roman" w:hAnsi="Times New Roman" w:eastAsia="仿宋_GB2312" w:cs="仿宋"/>
          <w:b w:val="0"/>
          <w:bCs/>
          <w:sz w:val="32"/>
          <w:szCs w:val="32"/>
          <w:highlight w:val="none"/>
        </w:rPr>
        <w:t>分</w:t>
      </w:r>
    </w:p>
    <w:p w14:paraId="7C9E892B">
      <w:pPr>
        <w:pageBreakBefore w:val="0"/>
        <w:widowControl/>
        <w:kinsoku/>
        <w:wordWrap/>
        <w:overflowPunct/>
        <w:topLinePunct w:val="0"/>
        <w:autoSpaceDE/>
        <w:autoSpaceDN/>
        <w:bidi w:val="0"/>
        <w:snapToGrid w:val="0"/>
        <w:spacing w:line="560" w:lineRule="exact"/>
        <w:ind w:left="0" w:firstLine="640" w:firstLineChars="200"/>
        <w:jc w:val="left"/>
        <w:textAlignment w:val="auto"/>
        <w:rPr>
          <w:rFonts w:hint="eastAsia" w:ascii="楷体_GB2312" w:hAnsi="楷体_GB2312" w:eastAsia="楷体_GB2312" w:cs="楷体_GB2312"/>
          <w:b w:val="0"/>
          <w:bCs/>
          <w:sz w:val="32"/>
          <w:szCs w:val="32"/>
          <w:highlight w:val="none"/>
          <w:lang w:eastAsia="zh-CN"/>
        </w:rPr>
      </w:pPr>
      <w:r>
        <w:rPr>
          <w:rFonts w:hint="eastAsia" w:ascii="楷体_GB2312" w:hAnsi="楷体_GB2312" w:eastAsia="楷体_GB2312" w:cs="楷体_GB2312"/>
          <w:b w:val="0"/>
          <w:bCs/>
          <w:sz w:val="32"/>
          <w:szCs w:val="32"/>
          <w:highlight w:val="none"/>
          <w:lang w:eastAsia="zh-CN"/>
        </w:rPr>
        <w:t>（</w:t>
      </w:r>
      <w:r>
        <w:rPr>
          <w:rFonts w:hint="eastAsia" w:ascii="楷体_GB2312" w:hAnsi="楷体_GB2312" w:eastAsia="楷体_GB2312" w:cs="楷体_GB2312"/>
          <w:b w:val="0"/>
          <w:bCs/>
          <w:sz w:val="32"/>
          <w:szCs w:val="32"/>
          <w:highlight w:val="none"/>
          <w:lang w:val="en-US" w:eastAsia="zh-CN"/>
        </w:rPr>
        <w:t>三）</w:t>
      </w:r>
      <w:r>
        <w:rPr>
          <w:rFonts w:hint="eastAsia" w:ascii="楷体_GB2312" w:hAnsi="楷体_GB2312" w:eastAsia="楷体_GB2312" w:cs="楷体_GB2312"/>
          <w:b w:val="0"/>
          <w:bCs/>
          <w:sz w:val="32"/>
          <w:szCs w:val="32"/>
          <w:highlight w:val="none"/>
          <w:lang w:eastAsia="zh-CN"/>
        </w:rPr>
        <w:t>递交地址</w:t>
      </w:r>
    </w:p>
    <w:p w14:paraId="4A27301F">
      <w:pPr>
        <w:keepNext w:val="0"/>
        <w:keepLines w:val="0"/>
        <w:pageBreakBefore w:val="0"/>
        <w:widowControl/>
        <w:numPr>
          <w:ilvl w:val="0"/>
          <w:numId w:val="0"/>
        </w:numPr>
        <w:tabs>
          <w:tab w:val="left" w:pos="0"/>
        </w:tabs>
        <w:kinsoku/>
        <w:wordWrap/>
        <w:overflowPunct/>
        <w:topLinePunct w:val="0"/>
        <w:autoSpaceDE/>
        <w:autoSpaceDN/>
        <w:bidi w:val="0"/>
        <w:adjustRightInd/>
        <w:snapToGrid w:val="0"/>
        <w:spacing w:line="560" w:lineRule="exact"/>
        <w:ind w:firstLine="640" w:firstLineChars="200"/>
        <w:jc w:val="left"/>
        <w:textAlignment w:val="auto"/>
        <w:rPr>
          <w:rFonts w:hint="eastAsia" w:ascii="Times New Roman" w:hAnsi="Times New Roman" w:eastAsia="仿宋_GB2312" w:cs="仿宋"/>
          <w:b w:val="0"/>
          <w:bCs/>
          <w:kern w:val="0"/>
          <w:sz w:val="32"/>
          <w:szCs w:val="32"/>
          <w:highlight w:val="none"/>
          <w:lang w:val="en-US" w:eastAsia="zh-CN" w:bidi="ar-SA"/>
        </w:rPr>
      </w:pPr>
      <w:r>
        <w:rPr>
          <w:rFonts w:hint="eastAsia" w:ascii="Times New Roman" w:hAnsi="Times New Roman" w:eastAsia="仿宋_GB2312" w:cs="仿宋"/>
          <w:b w:val="0"/>
          <w:bCs/>
          <w:kern w:val="0"/>
          <w:sz w:val="32"/>
          <w:szCs w:val="32"/>
          <w:highlight w:val="none"/>
          <w:lang w:val="en-US" w:eastAsia="zh-CN" w:bidi="ar-SA"/>
        </w:rPr>
        <w:t>深圳市罗湖区笋岗街道田心社区红岭北路2088号招商开元中心A座13层</w:t>
      </w:r>
    </w:p>
    <w:p w14:paraId="593CD36A">
      <w:pPr>
        <w:pageBreakBefore w:val="0"/>
        <w:widowControl/>
        <w:kinsoku/>
        <w:wordWrap/>
        <w:overflowPunct/>
        <w:topLinePunct w:val="0"/>
        <w:autoSpaceDE/>
        <w:autoSpaceDN/>
        <w:bidi w:val="0"/>
        <w:snapToGrid w:val="0"/>
        <w:spacing w:line="560" w:lineRule="exact"/>
        <w:ind w:left="0" w:firstLine="640" w:firstLineChars="200"/>
        <w:jc w:val="left"/>
        <w:textAlignment w:val="auto"/>
        <w:rPr>
          <w:rFonts w:hint="eastAsia" w:ascii="楷体_GB2312" w:hAnsi="楷体_GB2312" w:eastAsia="楷体_GB2312" w:cs="楷体_GB2312"/>
          <w:b w:val="0"/>
          <w:bCs/>
          <w:sz w:val="32"/>
          <w:szCs w:val="32"/>
          <w:highlight w:val="none"/>
          <w:lang w:eastAsia="zh-CN"/>
        </w:rPr>
      </w:pPr>
      <w:r>
        <w:rPr>
          <w:rFonts w:hint="eastAsia" w:ascii="楷体_GB2312" w:hAnsi="楷体_GB2312" w:eastAsia="楷体_GB2312" w:cs="楷体_GB2312"/>
          <w:b w:val="0"/>
          <w:bCs/>
          <w:sz w:val="32"/>
          <w:szCs w:val="32"/>
          <w:highlight w:val="none"/>
          <w:lang w:eastAsia="zh-CN"/>
        </w:rPr>
        <w:t>（</w:t>
      </w:r>
      <w:r>
        <w:rPr>
          <w:rFonts w:hint="eastAsia" w:ascii="楷体_GB2312" w:hAnsi="楷体_GB2312" w:eastAsia="楷体_GB2312" w:cs="楷体_GB2312"/>
          <w:b w:val="0"/>
          <w:bCs/>
          <w:sz w:val="32"/>
          <w:szCs w:val="32"/>
          <w:highlight w:val="none"/>
          <w:lang w:val="en-US" w:eastAsia="zh-CN"/>
        </w:rPr>
        <w:t>四）</w:t>
      </w:r>
      <w:r>
        <w:rPr>
          <w:rFonts w:hint="eastAsia" w:ascii="楷体_GB2312" w:hAnsi="楷体_GB2312" w:eastAsia="楷体_GB2312" w:cs="楷体_GB2312"/>
          <w:b w:val="0"/>
          <w:bCs/>
          <w:sz w:val="32"/>
          <w:szCs w:val="32"/>
          <w:highlight w:val="none"/>
          <w:lang w:eastAsia="zh-CN"/>
        </w:rPr>
        <w:t>递交要求</w:t>
      </w:r>
    </w:p>
    <w:p w14:paraId="314E1109">
      <w:pPr>
        <w:pStyle w:val="8"/>
        <w:keepNext w:val="0"/>
        <w:keepLines w:val="0"/>
        <w:pageBreakBefore w:val="0"/>
        <w:widowControl w:val="0"/>
        <w:numPr>
          <w:ilvl w:val="0"/>
          <w:numId w:val="0"/>
        </w:numPr>
        <w:tabs>
          <w:tab w:val="left" w:pos="7740"/>
        </w:tabs>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
          <w:b w:val="0"/>
          <w:bCs/>
          <w:kern w:val="0"/>
          <w:sz w:val="32"/>
          <w:szCs w:val="32"/>
          <w:highlight w:val="none"/>
          <w:lang w:val="en-US" w:eastAsia="zh-CN" w:bidi="ar-SA"/>
        </w:rPr>
      </w:pPr>
      <w:r>
        <w:rPr>
          <w:rFonts w:hint="eastAsia" w:ascii="Times New Roman" w:hAnsi="Times New Roman" w:eastAsia="仿宋_GB2312" w:cs="仿宋"/>
          <w:b w:val="0"/>
          <w:bCs/>
          <w:kern w:val="0"/>
          <w:sz w:val="32"/>
          <w:szCs w:val="32"/>
          <w:highlight w:val="none"/>
          <w:lang w:val="en-US" w:eastAsia="zh-CN" w:bidi="ar-SA"/>
        </w:rPr>
        <w:t>所有投标文件由投标人按照招标文件指定格式与方式逐一进场递交。</w:t>
      </w:r>
    </w:p>
    <w:p w14:paraId="0FB38D26">
      <w:pPr>
        <w:pStyle w:val="5"/>
        <w:pageBreakBefore w:val="0"/>
        <w:kinsoku/>
        <w:wordWrap/>
        <w:overflowPunct/>
        <w:topLinePunct w:val="0"/>
        <w:autoSpaceDE/>
        <w:autoSpaceDN/>
        <w:bidi w:val="0"/>
        <w:spacing w:before="0" w:after="0" w:line="560" w:lineRule="exact"/>
        <w:ind w:left="0" w:firstLine="640" w:firstLineChars="200"/>
        <w:textAlignment w:val="auto"/>
        <w:rPr>
          <w:rFonts w:hint="eastAsia" w:ascii="黑体" w:hAnsi="黑体" w:eastAsia="黑体" w:cs="黑体"/>
          <w:b w:val="0"/>
          <w:bCs/>
          <w:sz w:val="32"/>
          <w:szCs w:val="32"/>
          <w:highlight w:val="none"/>
        </w:rPr>
      </w:pPr>
      <w:bookmarkStart w:id="29" w:name="_Toc10120"/>
      <w:r>
        <w:rPr>
          <w:rFonts w:hint="eastAsia" w:ascii="黑体" w:hAnsi="黑体" w:eastAsia="黑体" w:cs="黑体"/>
          <w:b w:val="0"/>
          <w:bCs/>
          <w:sz w:val="32"/>
          <w:szCs w:val="32"/>
          <w:highlight w:val="none"/>
        </w:rPr>
        <w:t>十</w:t>
      </w:r>
      <w:r>
        <w:rPr>
          <w:rFonts w:hint="eastAsia" w:ascii="黑体" w:hAnsi="黑体" w:eastAsia="黑体" w:cs="黑体"/>
          <w:b w:val="0"/>
          <w:bCs/>
          <w:sz w:val="32"/>
          <w:szCs w:val="32"/>
          <w:highlight w:val="none"/>
          <w:lang w:eastAsia="zh-CN"/>
        </w:rPr>
        <w:t>一</w:t>
      </w:r>
      <w:r>
        <w:rPr>
          <w:rFonts w:hint="eastAsia" w:ascii="黑体" w:hAnsi="黑体" w:eastAsia="黑体" w:cs="黑体"/>
          <w:b w:val="0"/>
          <w:bCs/>
          <w:sz w:val="32"/>
          <w:szCs w:val="32"/>
          <w:highlight w:val="none"/>
        </w:rPr>
        <w:t>、开标</w:t>
      </w:r>
      <w:bookmarkEnd w:id="29"/>
    </w:p>
    <w:p w14:paraId="7B7A69F2">
      <w:pPr>
        <w:pStyle w:val="8"/>
        <w:keepNext w:val="0"/>
        <w:keepLines w:val="0"/>
        <w:pageBreakBefore w:val="0"/>
        <w:widowControl w:val="0"/>
        <w:tabs>
          <w:tab w:val="left" w:pos="7740"/>
        </w:tabs>
        <w:kinsoku/>
        <w:wordWrap/>
        <w:overflowPunct/>
        <w:topLinePunct w:val="0"/>
        <w:autoSpaceDE/>
        <w:autoSpaceDN/>
        <w:bidi w:val="0"/>
        <w:adjustRightInd w:val="0"/>
        <w:snapToGrid w:val="0"/>
        <w:spacing w:line="560" w:lineRule="exact"/>
        <w:ind w:left="0" w:firstLine="640" w:firstLineChars="200"/>
        <w:jc w:val="left"/>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lang w:eastAsia="zh-CN"/>
        </w:rPr>
        <w:t>（</w:t>
      </w:r>
      <w:r>
        <w:rPr>
          <w:rFonts w:hint="eastAsia" w:ascii="楷体_GB2312" w:hAnsi="楷体_GB2312" w:eastAsia="楷体_GB2312" w:cs="楷体_GB2312"/>
          <w:b w:val="0"/>
          <w:bCs/>
          <w:sz w:val="32"/>
          <w:szCs w:val="32"/>
          <w:highlight w:val="none"/>
          <w:lang w:val="en-US" w:eastAsia="zh-CN"/>
        </w:rPr>
        <w:t>一</w:t>
      </w:r>
      <w:r>
        <w:rPr>
          <w:rFonts w:hint="eastAsia" w:ascii="楷体_GB2312" w:hAnsi="楷体_GB2312" w:eastAsia="楷体_GB2312" w:cs="楷体_GB2312"/>
          <w:b w:val="0"/>
          <w:bCs/>
          <w:sz w:val="32"/>
          <w:szCs w:val="32"/>
          <w:highlight w:val="none"/>
          <w:lang w:eastAsia="zh-CN"/>
        </w:rPr>
        <w:t>）</w:t>
      </w:r>
      <w:r>
        <w:rPr>
          <w:rFonts w:hint="eastAsia" w:ascii="楷体_GB2312" w:hAnsi="楷体_GB2312" w:eastAsia="楷体_GB2312" w:cs="楷体_GB2312"/>
          <w:b w:val="0"/>
          <w:bCs/>
          <w:sz w:val="32"/>
          <w:szCs w:val="32"/>
          <w:highlight w:val="none"/>
        </w:rPr>
        <w:t>开标时间</w:t>
      </w:r>
    </w:p>
    <w:p w14:paraId="49023999">
      <w:pPr>
        <w:keepNext w:val="0"/>
        <w:keepLines w:val="0"/>
        <w:pageBreakBefore w:val="0"/>
        <w:widowControl/>
        <w:numPr>
          <w:ilvl w:val="0"/>
          <w:numId w:val="0"/>
        </w:numPr>
        <w:tabs>
          <w:tab w:val="left" w:pos="0"/>
        </w:tabs>
        <w:kinsoku/>
        <w:wordWrap/>
        <w:overflowPunct/>
        <w:topLinePunct w:val="0"/>
        <w:autoSpaceDE/>
        <w:autoSpaceDN/>
        <w:bidi w:val="0"/>
        <w:adjustRightInd/>
        <w:snapToGrid w:val="0"/>
        <w:spacing w:line="560" w:lineRule="exact"/>
        <w:ind w:firstLine="640" w:firstLineChars="200"/>
        <w:jc w:val="left"/>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kern w:val="0"/>
          <w:sz w:val="32"/>
          <w:szCs w:val="32"/>
          <w:highlight w:val="none"/>
          <w:lang w:val="en-US" w:eastAsia="zh-CN" w:bidi="ar-SA"/>
        </w:rPr>
        <w:t>2026年9月18日9时</w:t>
      </w:r>
      <w:r>
        <w:rPr>
          <w:rFonts w:hint="eastAsia" w:ascii="Times New Roman" w:hAnsi="Times New Roman" w:eastAsia="仿宋_GB2312" w:cs="仿宋"/>
          <w:b w:val="0"/>
          <w:bCs/>
          <w:sz w:val="32"/>
          <w:szCs w:val="32"/>
          <w:highlight w:val="none"/>
          <w:lang w:val="en-US" w:eastAsia="zh-CN"/>
        </w:rPr>
        <w:t>30</w:t>
      </w:r>
      <w:r>
        <w:rPr>
          <w:rFonts w:hint="eastAsia" w:ascii="Times New Roman" w:hAnsi="Times New Roman" w:eastAsia="仿宋_GB2312" w:cs="仿宋"/>
          <w:b w:val="0"/>
          <w:bCs/>
          <w:sz w:val="32"/>
          <w:szCs w:val="32"/>
          <w:highlight w:val="none"/>
        </w:rPr>
        <w:t>分</w:t>
      </w:r>
    </w:p>
    <w:p w14:paraId="7479C3E3">
      <w:pPr>
        <w:pStyle w:val="8"/>
        <w:keepNext w:val="0"/>
        <w:keepLines w:val="0"/>
        <w:pageBreakBefore w:val="0"/>
        <w:widowControl w:val="0"/>
        <w:tabs>
          <w:tab w:val="left" w:pos="7740"/>
        </w:tabs>
        <w:kinsoku/>
        <w:wordWrap/>
        <w:overflowPunct/>
        <w:topLinePunct w:val="0"/>
        <w:autoSpaceDE/>
        <w:autoSpaceDN/>
        <w:bidi w:val="0"/>
        <w:adjustRightInd w:val="0"/>
        <w:snapToGrid w:val="0"/>
        <w:spacing w:line="560" w:lineRule="exact"/>
        <w:ind w:left="0" w:firstLine="640" w:firstLineChars="200"/>
        <w:jc w:val="left"/>
        <w:textAlignment w:val="auto"/>
        <w:rPr>
          <w:rFonts w:hint="eastAsia" w:ascii="楷体_GB2312" w:hAnsi="楷体_GB2312" w:eastAsia="楷体_GB2312" w:cs="楷体_GB2312"/>
          <w:b w:val="0"/>
          <w:bCs/>
          <w:sz w:val="32"/>
          <w:szCs w:val="32"/>
          <w:highlight w:val="none"/>
          <w:lang w:eastAsia="zh-CN"/>
        </w:rPr>
      </w:pPr>
      <w:r>
        <w:rPr>
          <w:rFonts w:hint="eastAsia" w:ascii="楷体_GB2312" w:hAnsi="楷体_GB2312" w:eastAsia="楷体_GB2312" w:cs="楷体_GB2312"/>
          <w:b w:val="0"/>
          <w:bCs/>
          <w:sz w:val="32"/>
          <w:szCs w:val="32"/>
          <w:highlight w:val="none"/>
          <w:lang w:eastAsia="zh-CN"/>
        </w:rPr>
        <w:t>（</w:t>
      </w:r>
      <w:r>
        <w:rPr>
          <w:rFonts w:hint="eastAsia" w:ascii="楷体_GB2312" w:hAnsi="楷体_GB2312" w:eastAsia="楷体_GB2312" w:cs="楷体_GB2312"/>
          <w:b w:val="0"/>
          <w:bCs/>
          <w:sz w:val="32"/>
          <w:szCs w:val="32"/>
          <w:highlight w:val="none"/>
          <w:lang w:val="en-US" w:eastAsia="zh-CN"/>
        </w:rPr>
        <w:t>二）</w:t>
      </w:r>
      <w:r>
        <w:rPr>
          <w:rFonts w:hint="eastAsia" w:ascii="楷体_GB2312" w:hAnsi="楷体_GB2312" w:eastAsia="楷体_GB2312" w:cs="楷体_GB2312"/>
          <w:b w:val="0"/>
          <w:bCs/>
          <w:sz w:val="32"/>
          <w:szCs w:val="32"/>
          <w:highlight w:val="none"/>
          <w:lang w:eastAsia="zh-CN"/>
        </w:rPr>
        <w:t>开标方式</w:t>
      </w:r>
    </w:p>
    <w:p w14:paraId="069DB9E3">
      <w:pPr>
        <w:pStyle w:val="8"/>
        <w:keepNext w:val="0"/>
        <w:keepLines w:val="0"/>
        <w:pageBreakBefore w:val="0"/>
        <w:widowControl w:val="0"/>
        <w:numPr>
          <w:ilvl w:val="0"/>
          <w:numId w:val="0"/>
        </w:numPr>
        <w:tabs>
          <w:tab w:val="left" w:pos="774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现场开标</w:t>
      </w:r>
    </w:p>
    <w:p w14:paraId="26E2B1A7">
      <w:pPr>
        <w:pStyle w:val="8"/>
        <w:keepNext w:val="0"/>
        <w:keepLines w:val="0"/>
        <w:pageBreakBefore w:val="0"/>
        <w:widowControl w:val="0"/>
        <w:tabs>
          <w:tab w:val="left" w:pos="7740"/>
        </w:tabs>
        <w:kinsoku/>
        <w:wordWrap/>
        <w:overflowPunct/>
        <w:topLinePunct w:val="0"/>
        <w:autoSpaceDE/>
        <w:autoSpaceDN/>
        <w:bidi w:val="0"/>
        <w:adjustRightInd w:val="0"/>
        <w:snapToGrid w:val="0"/>
        <w:spacing w:line="560" w:lineRule="exact"/>
        <w:ind w:left="0" w:firstLine="640" w:firstLineChars="200"/>
        <w:jc w:val="left"/>
        <w:textAlignment w:val="auto"/>
        <w:rPr>
          <w:rFonts w:hint="eastAsia" w:ascii="楷体_GB2312" w:hAnsi="楷体_GB2312" w:eastAsia="楷体_GB2312" w:cs="楷体_GB2312"/>
          <w:b w:val="0"/>
          <w:bCs/>
          <w:sz w:val="32"/>
          <w:szCs w:val="32"/>
          <w:highlight w:val="none"/>
          <w:lang w:eastAsia="zh-CN"/>
        </w:rPr>
      </w:pPr>
      <w:r>
        <w:rPr>
          <w:rFonts w:hint="eastAsia" w:ascii="楷体_GB2312" w:hAnsi="楷体_GB2312" w:eastAsia="楷体_GB2312" w:cs="楷体_GB2312"/>
          <w:b w:val="0"/>
          <w:bCs/>
          <w:sz w:val="32"/>
          <w:szCs w:val="32"/>
          <w:highlight w:val="none"/>
          <w:lang w:eastAsia="zh-CN"/>
        </w:rPr>
        <w:t>（</w:t>
      </w:r>
      <w:r>
        <w:rPr>
          <w:rFonts w:hint="eastAsia" w:ascii="楷体_GB2312" w:hAnsi="楷体_GB2312" w:eastAsia="楷体_GB2312" w:cs="楷体_GB2312"/>
          <w:b w:val="0"/>
          <w:bCs/>
          <w:sz w:val="32"/>
          <w:szCs w:val="32"/>
          <w:highlight w:val="none"/>
          <w:lang w:val="en-US" w:eastAsia="zh-CN"/>
        </w:rPr>
        <w:t>三）</w:t>
      </w:r>
      <w:r>
        <w:rPr>
          <w:rFonts w:hint="eastAsia" w:ascii="楷体_GB2312" w:hAnsi="楷体_GB2312" w:eastAsia="楷体_GB2312" w:cs="楷体_GB2312"/>
          <w:b w:val="0"/>
          <w:bCs/>
          <w:sz w:val="32"/>
          <w:szCs w:val="32"/>
          <w:highlight w:val="none"/>
          <w:lang w:eastAsia="zh-CN"/>
        </w:rPr>
        <w:t>开标地点</w:t>
      </w:r>
    </w:p>
    <w:p w14:paraId="6FF0C2AF">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Times New Roman" w:hAnsi="Times New Roman" w:eastAsia="仿宋_GB2312" w:cs="仿宋_GB2312"/>
          <w:bCs/>
          <w:color w:val="auto"/>
          <w:sz w:val="32"/>
          <w:szCs w:val="32"/>
          <w:highlight w:val="none"/>
        </w:rPr>
      </w:pPr>
      <w:r>
        <w:rPr>
          <w:rFonts w:hint="eastAsia" w:ascii="Times New Roman" w:hAnsi="Times New Roman" w:eastAsia="仿宋_GB2312" w:cs="仿宋_GB2312"/>
          <w:bCs/>
          <w:color w:val="auto"/>
          <w:sz w:val="32"/>
          <w:szCs w:val="32"/>
          <w:highlight w:val="none"/>
        </w:rPr>
        <w:t>深圳市罗湖区笋岗街道田心社区红岭北路2088号招商开元中心A座13层</w:t>
      </w:r>
    </w:p>
    <w:p w14:paraId="6C4E15AB">
      <w:pPr>
        <w:pStyle w:val="8"/>
        <w:keepNext w:val="0"/>
        <w:keepLines w:val="0"/>
        <w:pageBreakBefore w:val="0"/>
        <w:widowControl w:val="0"/>
        <w:tabs>
          <w:tab w:val="left" w:pos="7740"/>
        </w:tabs>
        <w:kinsoku/>
        <w:wordWrap/>
        <w:overflowPunct/>
        <w:topLinePunct w:val="0"/>
        <w:autoSpaceDE/>
        <w:autoSpaceDN/>
        <w:bidi w:val="0"/>
        <w:adjustRightInd w:val="0"/>
        <w:snapToGrid w:val="0"/>
        <w:spacing w:line="560" w:lineRule="exact"/>
        <w:ind w:left="0" w:firstLine="640" w:firstLineChars="200"/>
        <w:jc w:val="left"/>
        <w:textAlignment w:val="auto"/>
        <w:rPr>
          <w:rFonts w:hint="eastAsia" w:ascii="楷体_GB2312" w:hAnsi="楷体_GB2312" w:eastAsia="楷体_GB2312" w:cs="楷体_GB2312"/>
          <w:b w:val="0"/>
          <w:bCs/>
          <w:sz w:val="32"/>
          <w:szCs w:val="32"/>
          <w:highlight w:val="none"/>
          <w:lang w:eastAsia="zh-CN"/>
        </w:rPr>
      </w:pPr>
      <w:r>
        <w:rPr>
          <w:rFonts w:hint="eastAsia" w:ascii="楷体_GB2312" w:hAnsi="楷体_GB2312" w:eastAsia="楷体_GB2312" w:cs="楷体_GB2312"/>
          <w:b w:val="0"/>
          <w:bCs/>
          <w:sz w:val="32"/>
          <w:szCs w:val="32"/>
          <w:highlight w:val="none"/>
          <w:lang w:eastAsia="zh-CN"/>
        </w:rPr>
        <w:t>（</w:t>
      </w:r>
      <w:r>
        <w:rPr>
          <w:rFonts w:hint="eastAsia" w:ascii="楷体_GB2312" w:hAnsi="楷体_GB2312" w:eastAsia="楷体_GB2312" w:cs="楷体_GB2312"/>
          <w:b w:val="0"/>
          <w:bCs/>
          <w:sz w:val="32"/>
          <w:szCs w:val="32"/>
          <w:highlight w:val="none"/>
          <w:lang w:val="en-US" w:eastAsia="zh-CN"/>
        </w:rPr>
        <w:t>四）</w:t>
      </w:r>
      <w:r>
        <w:rPr>
          <w:rFonts w:hint="eastAsia" w:ascii="楷体_GB2312" w:hAnsi="楷体_GB2312" w:eastAsia="楷体_GB2312" w:cs="楷体_GB2312"/>
          <w:b w:val="0"/>
          <w:bCs/>
          <w:sz w:val="32"/>
          <w:szCs w:val="32"/>
          <w:highlight w:val="none"/>
          <w:lang w:eastAsia="zh-CN"/>
        </w:rPr>
        <w:t>开标程序</w:t>
      </w:r>
    </w:p>
    <w:p w14:paraId="04FE77E9">
      <w:pPr>
        <w:pStyle w:val="8"/>
        <w:keepNext w:val="0"/>
        <w:keepLines w:val="0"/>
        <w:pageBreakBefore w:val="0"/>
        <w:widowControl w:val="0"/>
        <w:tabs>
          <w:tab w:val="left" w:pos="7740"/>
        </w:tabs>
        <w:kinsoku/>
        <w:wordWrap/>
        <w:overflowPunct/>
        <w:topLinePunct w:val="0"/>
        <w:autoSpaceDE/>
        <w:autoSpaceDN/>
        <w:bidi w:val="0"/>
        <w:adjustRightInd w:val="0"/>
        <w:snapToGrid w:val="0"/>
        <w:spacing w:line="560" w:lineRule="exact"/>
        <w:ind w:left="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1.</w:t>
      </w:r>
      <w:r>
        <w:rPr>
          <w:rFonts w:hint="eastAsia" w:ascii="仿宋_GB2312" w:hAnsi="仿宋_GB2312" w:eastAsia="仿宋_GB2312" w:cs="仿宋_GB2312"/>
          <w:b w:val="0"/>
          <w:bCs/>
          <w:sz w:val="32"/>
          <w:szCs w:val="32"/>
          <w:highlight w:val="none"/>
        </w:rPr>
        <w:t>招标人工作组进场；</w:t>
      </w:r>
    </w:p>
    <w:p w14:paraId="7E2F9C15">
      <w:pPr>
        <w:pStyle w:val="8"/>
        <w:keepNext w:val="0"/>
        <w:keepLines w:val="0"/>
        <w:pageBreakBefore w:val="0"/>
        <w:widowControl w:val="0"/>
        <w:tabs>
          <w:tab w:val="left" w:pos="7740"/>
        </w:tabs>
        <w:kinsoku/>
        <w:wordWrap w:val="0"/>
        <w:overflowPunct/>
        <w:topLinePunct/>
        <w:autoSpaceDE/>
        <w:autoSpaceDN/>
        <w:bidi w:val="0"/>
        <w:adjustRightInd w:val="0"/>
        <w:snapToGrid w:val="0"/>
        <w:spacing w:line="560" w:lineRule="exact"/>
        <w:ind w:left="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2.</w:t>
      </w:r>
      <w:r>
        <w:rPr>
          <w:rFonts w:hint="eastAsia" w:ascii="仿宋_GB2312" w:hAnsi="仿宋_GB2312" w:eastAsia="仿宋_GB2312" w:cs="仿宋_GB2312"/>
          <w:b w:val="0"/>
          <w:bCs/>
          <w:sz w:val="32"/>
          <w:szCs w:val="32"/>
          <w:highlight w:val="none"/>
        </w:rPr>
        <w:t>招标人监督员、投标人代表检查投标文件密封情况并向工作组组长通报加密情况；</w:t>
      </w:r>
    </w:p>
    <w:p w14:paraId="5C00C1E0">
      <w:pPr>
        <w:pStyle w:val="8"/>
        <w:keepNext w:val="0"/>
        <w:keepLines w:val="0"/>
        <w:pageBreakBefore w:val="0"/>
        <w:widowControl w:val="0"/>
        <w:tabs>
          <w:tab w:val="left" w:pos="7740"/>
        </w:tabs>
        <w:kinsoku/>
        <w:wordWrap w:val="0"/>
        <w:overflowPunct/>
        <w:topLinePunct/>
        <w:autoSpaceDE/>
        <w:autoSpaceDN/>
        <w:bidi w:val="0"/>
        <w:adjustRightInd w:val="0"/>
        <w:snapToGrid w:val="0"/>
        <w:spacing w:line="560" w:lineRule="exact"/>
        <w:ind w:left="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3.</w:t>
      </w:r>
      <w:r>
        <w:rPr>
          <w:rFonts w:hint="eastAsia" w:ascii="仿宋_GB2312" w:hAnsi="仿宋_GB2312" w:eastAsia="仿宋_GB2312" w:cs="仿宋_GB2312"/>
          <w:b w:val="0"/>
          <w:bCs/>
          <w:sz w:val="32"/>
          <w:szCs w:val="32"/>
          <w:highlight w:val="none"/>
        </w:rPr>
        <w:t>招标人工作组组长宣布开标；</w:t>
      </w:r>
    </w:p>
    <w:p w14:paraId="22E36383">
      <w:pPr>
        <w:pStyle w:val="8"/>
        <w:keepNext w:val="0"/>
        <w:keepLines w:val="0"/>
        <w:pageBreakBefore w:val="0"/>
        <w:widowControl w:val="0"/>
        <w:tabs>
          <w:tab w:val="left" w:pos="7740"/>
        </w:tabs>
        <w:kinsoku/>
        <w:wordWrap w:val="0"/>
        <w:overflowPunct/>
        <w:topLinePunct/>
        <w:autoSpaceDE/>
        <w:autoSpaceDN/>
        <w:bidi w:val="0"/>
        <w:adjustRightInd w:val="0"/>
        <w:snapToGrid w:val="0"/>
        <w:spacing w:line="560" w:lineRule="exact"/>
        <w:ind w:left="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4.</w:t>
      </w:r>
      <w:r>
        <w:rPr>
          <w:rFonts w:hint="eastAsia" w:ascii="仿宋_GB2312" w:hAnsi="仿宋_GB2312" w:eastAsia="仿宋_GB2312" w:cs="仿宋_GB2312"/>
          <w:b w:val="0"/>
          <w:bCs/>
          <w:sz w:val="32"/>
          <w:szCs w:val="32"/>
          <w:highlight w:val="none"/>
        </w:rPr>
        <w:t>招标人工作组成员逐一拆开唱标信封，现场唱标并形成《开标记录表》；</w:t>
      </w:r>
    </w:p>
    <w:p w14:paraId="0AF51D77">
      <w:pPr>
        <w:pStyle w:val="8"/>
        <w:keepNext w:val="0"/>
        <w:keepLines w:val="0"/>
        <w:pageBreakBefore w:val="0"/>
        <w:widowControl w:val="0"/>
        <w:tabs>
          <w:tab w:val="left" w:pos="7740"/>
        </w:tabs>
        <w:kinsoku/>
        <w:wordWrap w:val="0"/>
        <w:overflowPunct/>
        <w:topLinePunct/>
        <w:autoSpaceDE/>
        <w:autoSpaceDN/>
        <w:bidi w:val="0"/>
        <w:adjustRightInd w:val="0"/>
        <w:snapToGrid w:val="0"/>
        <w:spacing w:line="560" w:lineRule="exact"/>
        <w:ind w:left="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5.</w:t>
      </w:r>
      <w:r>
        <w:rPr>
          <w:rFonts w:hint="eastAsia" w:ascii="仿宋_GB2312" w:hAnsi="仿宋_GB2312" w:eastAsia="仿宋_GB2312" w:cs="仿宋_GB2312"/>
          <w:b w:val="0"/>
          <w:bCs/>
          <w:sz w:val="32"/>
          <w:szCs w:val="32"/>
          <w:highlight w:val="none"/>
        </w:rPr>
        <w:t>投标人代表确认开标记录，签字确认并离场。</w:t>
      </w:r>
    </w:p>
    <w:p w14:paraId="48871728">
      <w:pPr>
        <w:pStyle w:val="8"/>
        <w:pageBreakBefore w:val="0"/>
        <w:tabs>
          <w:tab w:val="left" w:pos="7740"/>
        </w:tabs>
        <w:kinsoku/>
        <w:wordWrap/>
        <w:overflowPunct/>
        <w:topLinePunct w:val="0"/>
        <w:autoSpaceDE/>
        <w:autoSpaceDN/>
        <w:bidi w:val="0"/>
        <w:adjustRightInd w:val="0"/>
        <w:snapToGrid w:val="0"/>
        <w:spacing w:line="560" w:lineRule="exact"/>
        <w:ind w:left="0" w:firstLine="640" w:firstLineChars="200"/>
        <w:jc w:val="left"/>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lang w:eastAsia="zh-CN"/>
        </w:rPr>
        <w:t>（</w:t>
      </w:r>
      <w:r>
        <w:rPr>
          <w:rFonts w:hint="eastAsia" w:ascii="楷体_GB2312" w:hAnsi="楷体_GB2312" w:eastAsia="楷体_GB2312" w:cs="楷体_GB2312"/>
          <w:b w:val="0"/>
          <w:bCs/>
          <w:sz w:val="32"/>
          <w:szCs w:val="32"/>
          <w:highlight w:val="none"/>
          <w:lang w:val="en-US" w:eastAsia="zh-CN"/>
        </w:rPr>
        <w:t>五）</w:t>
      </w:r>
      <w:r>
        <w:rPr>
          <w:rFonts w:hint="eastAsia" w:ascii="楷体_GB2312" w:hAnsi="楷体_GB2312" w:eastAsia="楷体_GB2312" w:cs="楷体_GB2312"/>
          <w:b w:val="0"/>
          <w:bCs/>
          <w:sz w:val="32"/>
          <w:szCs w:val="32"/>
          <w:highlight w:val="none"/>
        </w:rPr>
        <w:t>注意事项</w:t>
      </w:r>
    </w:p>
    <w:p w14:paraId="0D7ECA03">
      <w:pPr>
        <w:pStyle w:val="8"/>
        <w:keepNext w:val="0"/>
        <w:keepLines w:val="0"/>
        <w:pageBreakBefore w:val="0"/>
        <w:widowControl w:val="0"/>
        <w:tabs>
          <w:tab w:val="left" w:pos="7740"/>
        </w:tabs>
        <w:kinsoku/>
        <w:wordWrap/>
        <w:overflowPunct/>
        <w:topLinePunct w:val="0"/>
        <w:autoSpaceDE/>
        <w:autoSpaceDN/>
        <w:bidi w:val="0"/>
        <w:adjustRightInd w:val="0"/>
        <w:snapToGrid w:val="0"/>
        <w:spacing w:line="560" w:lineRule="exact"/>
        <w:ind w:left="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1.</w:t>
      </w:r>
      <w:r>
        <w:rPr>
          <w:rFonts w:hint="eastAsia" w:ascii="仿宋_GB2312" w:hAnsi="仿宋_GB2312" w:eastAsia="仿宋_GB2312" w:cs="仿宋_GB2312"/>
          <w:b w:val="0"/>
          <w:bCs/>
          <w:sz w:val="32"/>
          <w:szCs w:val="32"/>
          <w:highlight w:val="none"/>
        </w:rPr>
        <w:t>开标全程由投标人代表、招标人派员监督；</w:t>
      </w:r>
    </w:p>
    <w:p w14:paraId="67BE76D8">
      <w:pPr>
        <w:pStyle w:val="8"/>
        <w:keepNext w:val="0"/>
        <w:keepLines w:val="0"/>
        <w:pageBreakBefore w:val="0"/>
        <w:widowControl w:val="0"/>
        <w:tabs>
          <w:tab w:val="left" w:pos="7740"/>
        </w:tabs>
        <w:kinsoku/>
        <w:wordWrap/>
        <w:overflowPunct/>
        <w:topLinePunct w:val="0"/>
        <w:autoSpaceDE/>
        <w:autoSpaceDN/>
        <w:bidi w:val="0"/>
        <w:adjustRightInd w:val="0"/>
        <w:snapToGrid w:val="0"/>
        <w:spacing w:line="560" w:lineRule="exact"/>
        <w:ind w:left="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2.</w:t>
      </w:r>
      <w:r>
        <w:rPr>
          <w:rFonts w:hint="eastAsia" w:ascii="仿宋_GB2312" w:hAnsi="仿宋_GB2312" w:eastAsia="仿宋_GB2312" w:cs="仿宋_GB2312"/>
          <w:b w:val="0"/>
          <w:bCs/>
          <w:sz w:val="32"/>
          <w:szCs w:val="32"/>
          <w:highlight w:val="none"/>
        </w:rPr>
        <w:t>开标会议全程录音录像；</w:t>
      </w:r>
    </w:p>
    <w:p w14:paraId="6BCD544B">
      <w:pPr>
        <w:pStyle w:val="8"/>
        <w:keepNext w:val="0"/>
        <w:keepLines w:val="0"/>
        <w:pageBreakBefore w:val="0"/>
        <w:widowControl w:val="0"/>
        <w:tabs>
          <w:tab w:val="left" w:pos="7740"/>
        </w:tabs>
        <w:kinsoku/>
        <w:wordWrap/>
        <w:overflowPunct/>
        <w:topLinePunct w:val="0"/>
        <w:autoSpaceDE/>
        <w:autoSpaceDN/>
        <w:bidi w:val="0"/>
        <w:adjustRightInd w:val="0"/>
        <w:snapToGrid w:val="0"/>
        <w:spacing w:line="560" w:lineRule="exact"/>
        <w:ind w:left="0" w:firstLine="640" w:firstLineChars="200"/>
        <w:jc w:val="left"/>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3.</w:t>
      </w:r>
      <w:r>
        <w:rPr>
          <w:rFonts w:hint="eastAsia" w:ascii="仿宋_GB2312" w:hAnsi="仿宋_GB2312" w:eastAsia="仿宋_GB2312" w:cs="仿宋_GB2312"/>
          <w:b w:val="0"/>
          <w:bCs/>
          <w:sz w:val="32"/>
          <w:szCs w:val="32"/>
          <w:highlight w:val="none"/>
        </w:rPr>
        <w:t>投标人代表因故未能到场，或到场后中途离场的，视同为投标人主动放弃监督权利且投标人对开标结果完全认可，投标人不得再就此提出质疑或投诉。</w:t>
      </w:r>
    </w:p>
    <w:p w14:paraId="1532C139">
      <w:pPr>
        <w:pStyle w:val="8"/>
        <w:keepNext w:val="0"/>
        <w:keepLines w:val="0"/>
        <w:pageBreakBefore w:val="0"/>
        <w:widowControl w:val="0"/>
        <w:tabs>
          <w:tab w:val="left" w:pos="774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4.实质性响应投标</w:t>
      </w:r>
      <w:r>
        <w:rPr>
          <w:rFonts w:hint="eastAsia" w:ascii="Times New Roman" w:hAnsi="Times New Roman" w:eastAsia="仿宋_GB2312" w:cs="仿宋_GB2312"/>
          <w:b w:val="0"/>
          <w:bCs/>
          <w:sz w:val="32"/>
          <w:szCs w:val="32"/>
          <w:highlight w:val="none"/>
          <w:lang w:val="en-US" w:eastAsia="zh-CN"/>
        </w:rPr>
        <w:t>人少于3家</w:t>
      </w:r>
      <w:r>
        <w:rPr>
          <w:rFonts w:hint="eastAsia" w:ascii="仿宋_GB2312" w:hAnsi="仿宋_GB2312" w:eastAsia="仿宋_GB2312" w:cs="仿宋_GB2312"/>
          <w:b w:val="0"/>
          <w:bCs/>
          <w:sz w:val="32"/>
          <w:szCs w:val="32"/>
          <w:highlight w:val="none"/>
          <w:lang w:val="en-US" w:eastAsia="zh-CN"/>
        </w:rPr>
        <w:t>的，不予开标，根据招标人经营管理需要转其他采购方式。</w:t>
      </w:r>
    </w:p>
    <w:p w14:paraId="377732CC">
      <w:pPr>
        <w:pStyle w:val="5"/>
        <w:pageBreakBefore w:val="0"/>
        <w:kinsoku/>
        <w:wordWrap/>
        <w:overflowPunct/>
        <w:topLinePunct w:val="0"/>
        <w:autoSpaceDE/>
        <w:autoSpaceDN/>
        <w:bidi w:val="0"/>
        <w:spacing w:before="0" w:after="0" w:line="560" w:lineRule="exact"/>
        <w:ind w:left="0" w:firstLine="640" w:firstLineChars="200"/>
        <w:textAlignment w:val="auto"/>
        <w:rPr>
          <w:rFonts w:hint="eastAsia" w:ascii="黑体" w:hAnsi="黑体" w:eastAsia="黑体" w:cs="黑体"/>
          <w:b w:val="0"/>
          <w:bCs/>
          <w:sz w:val="32"/>
          <w:szCs w:val="32"/>
          <w:highlight w:val="none"/>
        </w:rPr>
      </w:pPr>
      <w:bookmarkStart w:id="30" w:name="_Toc7523"/>
      <w:r>
        <w:rPr>
          <w:rFonts w:hint="eastAsia" w:ascii="黑体" w:hAnsi="黑体" w:eastAsia="黑体" w:cs="黑体"/>
          <w:b w:val="0"/>
          <w:bCs/>
          <w:sz w:val="32"/>
          <w:szCs w:val="32"/>
          <w:highlight w:val="none"/>
        </w:rPr>
        <w:t>十</w:t>
      </w:r>
      <w:r>
        <w:rPr>
          <w:rFonts w:hint="eastAsia" w:ascii="黑体" w:hAnsi="黑体" w:eastAsia="黑体" w:cs="黑体"/>
          <w:b w:val="0"/>
          <w:bCs/>
          <w:sz w:val="32"/>
          <w:szCs w:val="32"/>
          <w:highlight w:val="none"/>
          <w:lang w:eastAsia="zh-CN"/>
        </w:rPr>
        <w:t>二</w:t>
      </w:r>
      <w:r>
        <w:rPr>
          <w:rFonts w:hint="eastAsia" w:ascii="黑体" w:hAnsi="黑体" w:eastAsia="黑体" w:cs="黑体"/>
          <w:b w:val="0"/>
          <w:bCs/>
          <w:sz w:val="32"/>
          <w:szCs w:val="32"/>
          <w:highlight w:val="none"/>
        </w:rPr>
        <w:t>、评标</w:t>
      </w:r>
      <w:bookmarkEnd w:id="30"/>
    </w:p>
    <w:p w14:paraId="73B12F39">
      <w:pPr>
        <w:pStyle w:val="8"/>
        <w:keepNext w:val="0"/>
        <w:keepLines w:val="0"/>
        <w:pageBreakBefore w:val="0"/>
        <w:widowControl w:val="0"/>
        <w:tabs>
          <w:tab w:val="left" w:pos="7740"/>
        </w:tabs>
        <w:kinsoku/>
        <w:wordWrap/>
        <w:overflowPunct/>
        <w:topLinePunct w:val="0"/>
        <w:autoSpaceDE/>
        <w:autoSpaceDN/>
        <w:bidi w:val="0"/>
        <w:adjustRightInd w:val="0"/>
        <w:snapToGrid w:val="0"/>
        <w:spacing w:line="560" w:lineRule="exact"/>
        <w:ind w:left="0" w:firstLine="640" w:firstLineChars="200"/>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lang w:eastAsia="zh-CN"/>
        </w:rPr>
        <w:t>（</w:t>
      </w:r>
      <w:r>
        <w:rPr>
          <w:rFonts w:hint="eastAsia" w:ascii="楷体_GB2312" w:hAnsi="楷体_GB2312" w:eastAsia="楷体_GB2312" w:cs="楷体_GB2312"/>
          <w:b w:val="0"/>
          <w:bCs/>
          <w:sz w:val="32"/>
          <w:szCs w:val="32"/>
          <w:highlight w:val="none"/>
          <w:lang w:val="en-US" w:eastAsia="zh-CN"/>
        </w:rPr>
        <w:t>一）</w:t>
      </w:r>
      <w:r>
        <w:rPr>
          <w:rFonts w:hint="eastAsia" w:ascii="楷体_GB2312" w:hAnsi="楷体_GB2312" w:eastAsia="楷体_GB2312" w:cs="楷体_GB2312"/>
          <w:b w:val="0"/>
          <w:bCs/>
          <w:sz w:val="32"/>
          <w:szCs w:val="32"/>
          <w:highlight w:val="none"/>
        </w:rPr>
        <w:t>评标方法</w:t>
      </w:r>
    </w:p>
    <w:p w14:paraId="3E7610DB">
      <w:pPr>
        <w:pStyle w:val="8"/>
        <w:keepNext w:val="0"/>
        <w:keepLines w:val="0"/>
        <w:pageBreakBefore w:val="0"/>
        <w:widowControl w:val="0"/>
        <w:tabs>
          <w:tab w:val="left" w:pos="7740"/>
        </w:tabs>
        <w:kinsoku/>
        <w:wordWrap/>
        <w:overflowPunct/>
        <w:topLinePunct w:val="0"/>
        <w:autoSpaceDE/>
        <w:autoSpaceDN/>
        <w:bidi w:val="0"/>
        <w:adjustRightInd w:val="0"/>
        <w:snapToGrid w:val="0"/>
        <w:spacing w:line="560" w:lineRule="exact"/>
        <w:ind w:left="0" w:firstLine="640" w:firstLineChars="200"/>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本项目采用综合评标法。</w:t>
      </w:r>
    </w:p>
    <w:p w14:paraId="76D6B312">
      <w:pPr>
        <w:pStyle w:val="8"/>
        <w:keepNext w:val="0"/>
        <w:keepLines w:val="0"/>
        <w:pageBreakBefore w:val="0"/>
        <w:widowControl w:val="0"/>
        <w:tabs>
          <w:tab w:val="left" w:pos="7740"/>
        </w:tabs>
        <w:kinsoku/>
        <w:wordWrap/>
        <w:overflowPunct/>
        <w:topLinePunct w:val="0"/>
        <w:autoSpaceDE/>
        <w:autoSpaceDN/>
        <w:bidi w:val="0"/>
        <w:adjustRightInd w:val="0"/>
        <w:snapToGrid w:val="0"/>
        <w:spacing w:line="560" w:lineRule="exact"/>
        <w:ind w:left="0" w:firstLine="640" w:firstLineChars="200"/>
        <w:textAlignment w:val="auto"/>
        <w:rPr>
          <w:rFonts w:hint="eastAsia" w:ascii="楷体_GB2312" w:hAnsi="楷体_GB2312" w:eastAsia="楷体_GB2312" w:cs="楷体_GB2312"/>
          <w:b w:val="0"/>
          <w:bCs/>
          <w:sz w:val="32"/>
          <w:szCs w:val="32"/>
          <w:highlight w:val="none"/>
          <w:lang w:eastAsia="zh-CN"/>
        </w:rPr>
      </w:pPr>
      <w:r>
        <w:rPr>
          <w:rFonts w:hint="eastAsia" w:ascii="楷体_GB2312" w:hAnsi="楷体_GB2312" w:eastAsia="楷体_GB2312" w:cs="楷体_GB2312"/>
          <w:b w:val="0"/>
          <w:bCs/>
          <w:sz w:val="32"/>
          <w:szCs w:val="32"/>
          <w:highlight w:val="none"/>
          <w:lang w:eastAsia="zh-CN"/>
        </w:rPr>
        <w:t>（</w:t>
      </w:r>
      <w:r>
        <w:rPr>
          <w:rFonts w:hint="eastAsia" w:ascii="楷体_GB2312" w:hAnsi="楷体_GB2312" w:eastAsia="楷体_GB2312" w:cs="楷体_GB2312"/>
          <w:b w:val="0"/>
          <w:bCs/>
          <w:sz w:val="32"/>
          <w:szCs w:val="32"/>
          <w:highlight w:val="none"/>
          <w:lang w:val="en-US" w:eastAsia="zh-CN"/>
        </w:rPr>
        <w:t>二）</w:t>
      </w:r>
      <w:r>
        <w:rPr>
          <w:rFonts w:hint="eastAsia" w:ascii="楷体_GB2312" w:hAnsi="楷体_GB2312" w:eastAsia="楷体_GB2312" w:cs="楷体_GB2312"/>
          <w:b w:val="0"/>
          <w:bCs/>
          <w:sz w:val="32"/>
          <w:szCs w:val="32"/>
          <w:highlight w:val="none"/>
          <w:lang w:eastAsia="zh-CN"/>
        </w:rPr>
        <w:t>评标细则及标准</w:t>
      </w:r>
    </w:p>
    <w:p w14:paraId="34BB53F3">
      <w:pPr>
        <w:pStyle w:val="8"/>
        <w:keepNext w:val="0"/>
        <w:keepLines w:val="0"/>
        <w:pageBreakBefore w:val="0"/>
        <w:widowControl w:val="0"/>
        <w:tabs>
          <w:tab w:val="left" w:pos="7740"/>
        </w:tabs>
        <w:kinsoku/>
        <w:wordWrap/>
        <w:overflowPunct/>
        <w:topLinePunct w:val="0"/>
        <w:autoSpaceDE/>
        <w:autoSpaceDN/>
        <w:bidi w:val="0"/>
        <w:adjustRightInd w:val="0"/>
        <w:snapToGrid w:val="0"/>
        <w:spacing w:line="560" w:lineRule="exact"/>
        <w:ind w:left="0" w:firstLine="640" w:firstLineChars="200"/>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lang w:eastAsia="zh-CN"/>
        </w:rPr>
        <w:t>（</w:t>
      </w:r>
      <w:r>
        <w:rPr>
          <w:rFonts w:hint="eastAsia" w:ascii="Times New Roman" w:hAnsi="Times New Roman" w:eastAsia="仿宋_GB2312" w:cs="仿宋"/>
          <w:b w:val="0"/>
          <w:bCs/>
          <w:sz w:val="32"/>
          <w:szCs w:val="32"/>
          <w:highlight w:val="none"/>
        </w:rPr>
        <w:t>见“</w:t>
      </w:r>
      <w:r>
        <w:rPr>
          <w:rFonts w:hint="eastAsia" w:ascii="Times New Roman" w:hAnsi="Times New Roman" w:eastAsia="仿宋_GB2312" w:cs="仿宋"/>
          <w:b w:val="0"/>
          <w:bCs/>
          <w:sz w:val="32"/>
          <w:szCs w:val="32"/>
          <w:highlight w:val="none"/>
          <w:lang w:eastAsia="zh-CN"/>
        </w:rPr>
        <w:t>招标文件</w:t>
      </w:r>
      <w:r>
        <w:rPr>
          <w:rFonts w:hint="eastAsia" w:ascii="Times New Roman" w:hAnsi="Times New Roman" w:eastAsia="仿宋_GB2312" w:cs="仿宋"/>
          <w:b w:val="0"/>
          <w:bCs/>
          <w:sz w:val="32"/>
          <w:szCs w:val="32"/>
          <w:highlight w:val="none"/>
        </w:rPr>
        <w:t xml:space="preserve"> 第二章 评标程序及标准”）</w:t>
      </w:r>
    </w:p>
    <w:p w14:paraId="0A4C5C70">
      <w:pPr>
        <w:pStyle w:val="5"/>
        <w:keepNext w:val="0"/>
        <w:keepLines w:val="0"/>
        <w:pageBreakBefore w:val="0"/>
        <w:widowControl w:val="0"/>
        <w:kinsoku/>
        <w:wordWrap/>
        <w:overflowPunct/>
        <w:topLinePunct w:val="0"/>
        <w:autoSpaceDE/>
        <w:autoSpaceDN/>
        <w:bidi w:val="0"/>
        <w:spacing w:before="0" w:after="0" w:line="560" w:lineRule="exact"/>
        <w:ind w:left="0" w:firstLine="640" w:firstLineChars="200"/>
        <w:textAlignment w:val="auto"/>
        <w:rPr>
          <w:rFonts w:hint="eastAsia" w:ascii="黑体" w:hAnsi="黑体" w:eastAsia="黑体" w:cs="黑体"/>
          <w:b w:val="0"/>
          <w:bCs/>
          <w:sz w:val="32"/>
          <w:szCs w:val="32"/>
          <w:highlight w:val="none"/>
        </w:rPr>
      </w:pPr>
      <w:bookmarkStart w:id="31" w:name="_Toc25353"/>
      <w:r>
        <w:rPr>
          <w:rFonts w:hint="eastAsia" w:ascii="黑体" w:hAnsi="黑体" w:eastAsia="黑体" w:cs="黑体"/>
          <w:b w:val="0"/>
          <w:bCs/>
          <w:sz w:val="32"/>
          <w:szCs w:val="32"/>
          <w:highlight w:val="none"/>
        </w:rPr>
        <w:t>十</w:t>
      </w:r>
      <w:r>
        <w:rPr>
          <w:rFonts w:hint="eastAsia" w:ascii="黑体" w:hAnsi="黑体" w:eastAsia="黑体" w:cs="黑体"/>
          <w:b w:val="0"/>
          <w:bCs/>
          <w:sz w:val="32"/>
          <w:szCs w:val="32"/>
          <w:highlight w:val="none"/>
          <w:lang w:eastAsia="zh-CN"/>
        </w:rPr>
        <w:t>三</w:t>
      </w:r>
      <w:r>
        <w:rPr>
          <w:rFonts w:hint="eastAsia" w:ascii="黑体" w:hAnsi="黑体" w:eastAsia="黑体" w:cs="黑体"/>
          <w:b w:val="0"/>
          <w:bCs/>
          <w:sz w:val="32"/>
          <w:szCs w:val="32"/>
          <w:highlight w:val="none"/>
        </w:rPr>
        <w:t>、定标</w:t>
      </w:r>
      <w:bookmarkEnd w:id="31"/>
    </w:p>
    <w:p w14:paraId="359766E8">
      <w:pPr>
        <w:pStyle w:val="8"/>
        <w:keepNext w:val="0"/>
        <w:keepLines w:val="0"/>
        <w:pageBreakBefore w:val="0"/>
        <w:widowControl w:val="0"/>
        <w:tabs>
          <w:tab w:val="left" w:pos="7740"/>
        </w:tabs>
        <w:kinsoku/>
        <w:wordWrap/>
        <w:overflowPunct/>
        <w:topLinePunct w:val="0"/>
        <w:autoSpaceDE/>
        <w:autoSpaceDN/>
        <w:bidi w:val="0"/>
        <w:adjustRightInd w:val="0"/>
        <w:snapToGrid w:val="0"/>
        <w:spacing w:line="560" w:lineRule="exact"/>
        <w:ind w:left="0" w:firstLine="640" w:firstLineChars="200"/>
        <w:textAlignment w:val="auto"/>
        <w:rPr>
          <w:rFonts w:hint="eastAsia" w:ascii="仿宋" w:hAnsi="仿宋" w:eastAsia="仿宋" w:cs="仿宋"/>
          <w:b w:val="0"/>
          <w:bCs/>
          <w:sz w:val="32"/>
          <w:szCs w:val="32"/>
          <w:highlight w:val="none"/>
        </w:rPr>
      </w:pPr>
      <w:r>
        <w:rPr>
          <w:rFonts w:hint="eastAsia" w:ascii="Times New Roman" w:hAnsi="Times New Roman" w:eastAsia="仿宋_GB2312" w:cs="仿宋"/>
          <w:b w:val="0"/>
          <w:bCs/>
          <w:sz w:val="32"/>
          <w:szCs w:val="32"/>
          <w:highlight w:val="none"/>
          <w:lang w:eastAsia="zh-CN"/>
        </w:rPr>
        <w:t>由招标人招标决策委员会依据评标报告综合评价定标。</w:t>
      </w:r>
    </w:p>
    <w:p w14:paraId="49554875">
      <w:pPr>
        <w:pStyle w:val="5"/>
        <w:keepNext w:val="0"/>
        <w:keepLines w:val="0"/>
        <w:pageBreakBefore w:val="0"/>
        <w:widowControl w:val="0"/>
        <w:kinsoku/>
        <w:wordWrap/>
        <w:overflowPunct/>
        <w:topLinePunct w:val="0"/>
        <w:autoSpaceDE/>
        <w:autoSpaceDN/>
        <w:bidi w:val="0"/>
        <w:spacing w:before="0" w:after="0" w:line="560" w:lineRule="exact"/>
        <w:ind w:left="0" w:firstLine="640" w:firstLineChars="200"/>
        <w:textAlignment w:val="auto"/>
        <w:rPr>
          <w:rFonts w:hint="eastAsia" w:ascii="黑体" w:hAnsi="黑体" w:eastAsia="黑体" w:cs="黑体"/>
          <w:b w:val="0"/>
          <w:bCs/>
          <w:sz w:val="32"/>
          <w:szCs w:val="32"/>
          <w:highlight w:val="none"/>
        </w:rPr>
      </w:pPr>
      <w:bookmarkStart w:id="32" w:name="_Toc9765"/>
      <w:r>
        <w:rPr>
          <w:rFonts w:hint="eastAsia" w:ascii="黑体" w:hAnsi="黑体" w:eastAsia="黑体" w:cs="黑体"/>
          <w:b w:val="0"/>
          <w:bCs/>
          <w:sz w:val="32"/>
          <w:szCs w:val="32"/>
          <w:highlight w:val="none"/>
        </w:rPr>
        <w:t>十</w:t>
      </w:r>
      <w:r>
        <w:rPr>
          <w:rFonts w:hint="eastAsia" w:ascii="黑体" w:hAnsi="黑体" w:eastAsia="黑体" w:cs="黑体"/>
          <w:b w:val="0"/>
          <w:bCs/>
          <w:sz w:val="32"/>
          <w:szCs w:val="32"/>
          <w:highlight w:val="none"/>
          <w:lang w:eastAsia="zh-CN"/>
        </w:rPr>
        <w:t>四</w:t>
      </w:r>
      <w:r>
        <w:rPr>
          <w:rFonts w:hint="eastAsia" w:ascii="黑体" w:hAnsi="黑体" w:eastAsia="黑体" w:cs="黑体"/>
          <w:b w:val="0"/>
          <w:bCs/>
          <w:sz w:val="32"/>
          <w:szCs w:val="32"/>
          <w:highlight w:val="none"/>
        </w:rPr>
        <w:t>、结算方式</w:t>
      </w:r>
      <w:bookmarkEnd w:id="32"/>
    </w:p>
    <w:p w14:paraId="137DE4BA">
      <w:pPr>
        <w:pStyle w:val="8"/>
        <w:keepNext w:val="0"/>
        <w:keepLines w:val="0"/>
        <w:pageBreakBefore w:val="0"/>
        <w:widowControl w:val="0"/>
        <w:tabs>
          <w:tab w:val="left" w:pos="7740"/>
        </w:tabs>
        <w:kinsoku/>
        <w:wordWrap/>
        <w:overflowPunct/>
        <w:topLinePunct w:val="0"/>
        <w:autoSpaceDE/>
        <w:autoSpaceDN/>
        <w:bidi w:val="0"/>
        <w:adjustRightInd w:val="0"/>
        <w:snapToGrid w:val="0"/>
        <w:spacing w:line="560" w:lineRule="exact"/>
        <w:ind w:left="0" w:firstLine="640" w:firstLineChars="200"/>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按本文件“</w:t>
      </w:r>
      <w:r>
        <w:rPr>
          <w:rFonts w:hint="eastAsia" w:ascii="Times New Roman" w:hAnsi="Times New Roman" w:eastAsia="仿宋_GB2312" w:cs="仿宋"/>
          <w:b w:val="0"/>
          <w:bCs/>
          <w:sz w:val="32"/>
          <w:szCs w:val="32"/>
          <w:highlight w:val="none"/>
          <w:lang w:eastAsia="zh-CN"/>
        </w:rPr>
        <w:t>招标文件</w:t>
      </w:r>
      <w:r>
        <w:rPr>
          <w:rFonts w:hint="eastAsia" w:ascii="Times New Roman" w:hAnsi="Times New Roman" w:eastAsia="仿宋_GB2312" w:cs="仿宋"/>
          <w:b w:val="0"/>
          <w:bCs/>
          <w:sz w:val="32"/>
          <w:szCs w:val="32"/>
          <w:highlight w:val="none"/>
        </w:rPr>
        <w:t xml:space="preserve"> 第三章 合同条款”约定的结算方式执行。</w:t>
      </w:r>
    </w:p>
    <w:p w14:paraId="0A442761">
      <w:pPr>
        <w:pStyle w:val="5"/>
        <w:pageBreakBefore w:val="0"/>
        <w:kinsoku/>
        <w:wordWrap/>
        <w:overflowPunct/>
        <w:topLinePunct w:val="0"/>
        <w:autoSpaceDE/>
        <w:autoSpaceDN/>
        <w:bidi w:val="0"/>
        <w:spacing w:before="0" w:after="0" w:line="560" w:lineRule="exact"/>
        <w:ind w:left="0" w:firstLine="640" w:firstLineChars="200"/>
        <w:textAlignment w:val="auto"/>
        <w:rPr>
          <w:rFonts w:hint="eastAsia" w:ascii="黑体" w:hAnsi="黑体" w:eastAsia="黑体" w:cs="黑体"/>
          <w:b w:val="0"/>
          <w:bCs/>
          <w:sz w:val="32"/>
          <w:szCs w:val="32"/>
          <w:highlight w:val="none"/>
        </w:rPr>
      </w:pPr>
      <w:bookmarkStart w:id="33" w:name="_Toc17308"/>
      <w:r>
        <w:rPr>
          <w:rFonts w:hint="eastAsia" w:ascii="黑体" w:hAnsi="黑体" w:eastAsia="黑体" w:cs="黑体"/>
          <w:b w:val="0"/>
          <w:bCs/>
          <w:sz w:val="32"/>
          <w:szCs w:val="32"/>
          <w:highlight w:val="none"/>
        </w:rPr>
        <w:t>十</w:t>
      </w:r>
      <w:r>
        <w:rPr>
          <w:rFonts w:hint="eastAsia" w:ascii="黑体" w:hAnsi="黑体" w:eastAsia="黑体" w:cs="黑体"/>
          <w:b w:val="0"/>
          <w:bCs/>
          <w:sz w:val="32"/>
          <w:szCs w:val="32"/>
          <w:highlight w:val="none"/>
          <w:lang w:eastAsia="zh-CN"/>
        </w:rPr>
        <w:t>五</w:t>
      </w:r>
      <w:r>
        <w:rPr>
          <w:rFonts w:hint="eastAsia" w:ascii="黑体" w:hAnsi="黑体" w:eastAsia="黑体" w:cs="黑体"/>
          <w:b w:val="0"/>
          <w:bCs/>
          <w:sz w:val="32"/>
          <w:szCs w:val="32"/>
          <w:highlight w:val="none"/>
        </w:rPr>
        <w:t>、解释权</w:t>
      </w:r>
      <w:bookmarkEnd w:id="33"/>
    </w:p>
    <w:p w14:paraId="6232DC18">
      <w:pPr>
        <w:pStyle w:val="8"/>
        <w:pageBreakBefore w:val="0"/>
        <w:tabs>
          <w:tab w:val="left" w:pos="7740"/>
        </w:tabs>
        <w:kinsoku/>
        <w:wordWrap/>
        <w:overflowPunct/>
        <w:topLinePunct w:val="0"/>
        <w:autoSpaceDE/>
        <w:autoSpaceDN/>
        <w:bidi w:val="0"/>
        <w:adjustRightInd w:val="0"/>
        <w:snapToGrid w:val="0"/>
        <w:spacing w:line="560" w:lineRule="exact"/>
        <w:ind w:left="0" w:firstLine="640" w:firstLineChars="20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招标文件解释权归深圳市鹏劳人力资源管理有限公司所有。</w:t>
      </w:r>
    </w:p>
    <w:p w14:paraId="5D8D9E1F">
      <w:pPr>
        <w:pStyle w:val="13"/>
        <w:pageBreakBefore w:val="0"/>
        <w:kinsoku/>
        <w:overflowPunct/>
        <w:topLinePunct w:val="0"/>
        <w:autoSpaceDE/>
        <w:autoSpaceDN/>
        <w:bidi w:val="0"/>
        <w:spacing w:line="560" w:lineRule="exact"/>
        <w:ind w:firstLine="0" w:firstLineChars="0"/>
        <w:outlineLvl w:val="9"/>
        <w:rPr>
          <w:rFonts w:hint="eastAsia" w:ascii="仿宋" w:hAnsi="仿宋" w:eastAsia="仿宋" w:cs="仿宋"/>
          <w:b w:val="0"/>
          <w:bCs/>
          <w:sz w:val="32"/>
          <w:szCs w:val="32"/>
          <w:highlight w:val="none"/>
        </w:rPr>
      </w:pPr>
      <w:r>
        <w:rPr>
          <w:rFonts w:hint="eastAsia" w:ascii="仿宋" w:hAnsi="仿宋" w:eastAsia="仿宋" w:cs="仿宋"/>
          <w:b w:val="0"/>
          <w:bCs/>
          <w:sz w:val="32"/>
          <w:szCs w:val="32"/>
          <w:highlight w:val="none"/>
        </w:rPr>
        <w:br w:type="page"/>
      </w:r>
    </w:p>
    <w:p w14:paraId="4D908B6A">
      <w:pPr>
        <w:pStyle w:val="4"/>
        <w:pageBreakBefore w:val="0"/>
        <w:kinsoku/>
        <w:overflowPunct/>
        <w:topLinePunct w:val="0"/>
        <w:autoSpaceDE/>
        <w:autoSpaceDN/>
        <w:bidi w:val="0"/>
        <w:spacing w:line="560" w:lineRule="exact"/>
        <w:jc w:val="center"/>
        <w:rPr>
          <w:rFonts w:hint="eastAsia" w:ascii="黑体" w:hAnsi="黑体" w:eastAsia="黑体" w:cs="黑体"/>
          <w:b w:val="0"/>
          <w:bCs/>
          <w:sz w:val="32"/>
          <w:szCs w:val="32"/>
          <w:highlight w:val="none"/>
        </w:rPr>
      </w:pPr>
      <w:bookmarkStart w:id="34" w:name="_Toc25565"/>
      <w:bookmarkStart w:id="35" w:name="_Toc3586"/>
      <w:r>
        <w:rPr>
          <w:rFonts w:hint="eastAsia" w:ascii="黑体" w:hAnsi="黑体" w:eastAsia="黑体" w:cs="黑体"/>
          <w:b w:val="0"/>
          <w:bCs/>
          <w:sz w:val="32"/>
          <w:szCs w:val="32"/>
          <w:highlight w:val="none"/>
        </w:rPr>
        <w:t xml:space="preserve">第二章 </w:t>
      </w:r>
      <w:bookmarkEnd w:id="34"/>
      <w:r>
        <w:rPr>
          <w:rFonts w:hint="eastAsia" w:ascii="黑体" w:hAnsi="黑体" w:eastAsia="黑体" w:cs="黑体"/>
          <w:b w:val="0"/>
          <w:bCs/>
          <w:sz w:val="32"/>
          <w:szCs w:val="32"/>
          <w:highlight w:val="none"/>
        </w:rPr>
        <w:t>评标程序及标准</w:t>
      </w:r>
      <w:bookmarkEnd w:id="35"/>
    </w:p>
    <w:p w14:paraId="3223F1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sz w:val="32"/>
          <w:szCs w:val="32"/>
          <w:highlight w:val="none"/>
        </w:rPr>
      </w:pPr>
      <w:r>
        <w:rPr>
          <w:rFonts w:hint="eastAsia" w:ascii="仿宋_GB2312" w:hAnsi="仿宋_GB2312" w:eastAsia="仿宋_GB2312" w:cs="仿宋_GB2312"/>
          <w:b w:val="0"/>
          <w:bCs/>
          <w:sz w:val="32"/>
          <w:szCs w:val="32"/>
          <w:highlight w:val="none"/>
        </w:rPr>
        <w:t>本项目采用综合评估法。是指在最大限度地满足招标文件实质性要求前提下，按照招标文件规定的评审标准进行评审，按评审因素的量化指标评审排序靠前的推荐中标候选人。得分相同的，按投标报价由低到高顺序排列；得分且投标报价相同的，</w:t>
      </w:r>
      <w:r>
        <w:rPr>
          <w:rFonts w:hint="eastAsia" w:ascii="仿宋_GB2312" w:hAnsi="仿宋_GB2312" w:eastAsia="仿宋_GB2312" w:cs="仿宋_GB2312"/>
          <w:b w:val="0"/>
          <w:bCs/>
          <w:sz w:val="32"/>
          <w:szCs w:val="32"/>
          <w:highlight w:val="none"/>
          <w:lang w:val="en-US" w:eastAsia="zh-CN"/>
        </w:rPr>
        <w:t>按</w:t>
      </w:r>
      <w:r>
        <w:rPr>
          <w:rFonts w:hint="eastAsia" w:ascii="仿宋_GB2312" w:hAnsi="仿宋_GB2312" w:eastAsia="仿宋_GB2312" w:cs="仿宋_GB2312"/>
          <w:b w:val="0"/>
          <w:bCs/>
          <w:sz w:val="32"/>
          <w:szCs w:val="32"/>
          <w:highlight w:val="none"/>
        </w:rPr>
        <w:t>商务技术标得分顺序排列；如</w:t>
      </w:r>
      <w:r>
        <w:rPr>
          <w:rFonts w:hint="eastAsia" w:ascii="仿宋_GB2312" w:hAnsi="仿宋_GB2312" w:eastAsia="仿宋_GB2312" w:cs="仿宋_GB2312"/>
          <w:b w:val="0"/>
          <w:bCs/>
          <w:sz w:val="32"/>
          <w:szCs w:val="32"/>
          <w:highlight w:val="none"/>
          <w:lang w:val="en-US" w:eastAsia="zh-CN"/>
        </w:rPr>
        <w:t>商务</w:t>
      </w:r>
      <w:r>
        <w:rPr>
          <w:rFonts w:hint="eastAsia" w:ascii="仿宋_GB2312" w:hAnsi="仿宋_GB2312" w:eastAsia="仿宋_GB2312" w:cs="仿宋_GB2312"/>
          <w:b w:val="0"/>
          <w:bCs/>
          <w:sz w:val="32"/>
          <w:szCs w:val="32"/>
          <w:highlight w:val="none"/>
        </w:rPr>
        <w:t>技术指标或服务方案得分仍然相同，则采用抽签的方法确定中标候选人的排序。具体程序如下：</w:t>
      </w:r>
    </w:p>
    <w:p w14:paraId="6A270A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highlight w:val="none"/>
        </w:rPr>
      </w:pPr>
      <w:bookmarkStart w:id="36" w:name="_Toc40445480"/>
      <w:bookmarkStart w:id="37" w:name="_Toc532127158"/>
      <w:r>
        <w:rPr>
          <w:rFonts w:hint="eastAsia" w:ascii="黑体" w:hAnsi="黑体" w:eastAsia="黑体" w:cs="黑体"/>
          <w:b w:val="0"/>
          <w:bCs/>
          <w:sz w:val="32"/>
          <w:szCs w:val="32"/>
          <w:highlight w:val="none"/>
          <w:lang w:val="en-US" w:eastAsia="zh-CN"/>
        </w:rPr>
        <w:t>一、</w:t>
      </w:r>
      <w:r>
        <w:rPr>
          <w:rFonts w:hint="eastAsia" w:ascii="黑体" w:hAnsi="黑体" w:eastAsia="黑体" w:cs="黑体"/>
          <w:b w:val="0"/>
          <w:bCs/>
          <w:sz w:val="32"/>
          <w:szCs w:val="32"/>
          <w:highlight w:val="none"/>
        </w:rPr>
        <w:t>初步评审</w:t>
      </w:r>
      <w:bookmarkEnd w:id="36"/>
      <w:bookmarkEnd w:id="37"/>
    </w:p>
    <w:p w14:paraId="231F35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评标专家组根据投标人</w:t>
      </w:r>
      <w:r>
        <w:rPr>
          <w:rFonts w:hint="eastAsia" w:ascii="仿宋_GB2312" w:hAnsi="仿宋_GB2312" w:eastAsia="仿宋_GB2312" w:cs="仿宋_GB2312"/>
          <w:b w:val="0"/>
          <w:bCs/>
          <w:sz w:val="32"/>
          <w:szCs w:val="32"/>
          <w:highlight w:val="none"/>
          <w:lang w:eastAsia="zh-CN"/>
        </w:rPr>
        <w:t>投标文件</w:t>
      </w:r>
      <w:r>
        <w:rPr>
          <w:rFonts w:hint="eastAsia" w:ascii="仿宋_GB2312" w:hAnsi="仿宋_GB2312" w:eastAsia="仿宋_GB2312" w:cs="仿宋_GB2312"/>
          <w:b w:val="0"/>
          <w:bCs/>
          <w:sz w:val="32"/>
          <w:szCs w:val="32"/>
          <w:highlight w:val="none"/>
        </w:rPr>
        <w:t>进行</w:t>
      </w:r>
      <w:r>
        <w:rPr>
          <w:rFonts w:hint="eastAsia" w:ascii="仿宋_GB2312" w:hAnsi="仿宋_GB2312" w:eastAsia="仿宋_GB2312" w:cs="仿宋_GB2312"/>
          <w:b w:val="0"/>
          <w:bCs/>
          <w:sz w:val="32"/>
          <w:szCs w:val="32"/>
          <w:highlight w:val="none"/>
          <w:lang w:eastAsia="zh-CN"/>
        </w:rPr>
        <w:t>资质</w:t>
      </w:r>
      <w:r>
        <w:rPr>
          <w:rFonts w:hint="eastAsia" w:ascii="仿宋_GB2312" w:hAnsi="仿宋_GB2312" w:eastAsia="仿宋_GB2312" w:cs="仿宋_GB2312"/>
          <w:b w:val="0"/>
          <w:bCs/>
          <w:sz w:val="32"/>
          <w:szCs w:val="32"/>
          <w:highlight w:val="none"/>
        </w:rPr>
        <w:t>核验。有一项不符合评审标准的，评标专家组应否决其投标。</w:t>
      </w:r>
    </w:p>
    <w:p w14:paraId="4A576D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初步评审的结论是“通过”或“不通过”，只有结论为“通过”的投标方能进入下一阶段的评标，否则其投标将按无</w:t>
      </w:r>
      <w:r>
        <w:rPr>
          <w:rFonts w:hint="eastAsia" w:ascii="仿宋_GB2312" w:hAnsi="仿宋_GB2312" w:eastAsia="仿宋_GB2312" w:cs="仿宋_GB2312"/>
          <w:b w:val="0"/>
          <w:bCs/>
          <w:sz w:val="32"/>
          <w:szCs w:val="32"/>
          <w:highlight w:val="none"/>
          <w:lang w:eastAsia="zh-CN"/>
        </w:rPr>
        <w:t>投标无效</w:t>
      </w:r>
      <w:r>
        <w:rPr>
          <w:rFonts w:hint="eastAsia" w:ascii="仿宋_GB2312" w:hAnsi="仿宋_GB2312" w:eastAsia="仿宋_GB2312" w:cs="仿宋_GB2312"/>
          <w:b w:val="0"/>
          <w:bCs/>
          <w:sz w:val="32"/>
          <w:szCs w:val="32"/>
          <w:highlight w:val="none"/>
        </w:rPr>
        <w:t>处理。</w:t>
      </w:r>
    </w:p>
    <w:p w14:paraId="7BE407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highlight w:val="none"/>
          <w:lang w:val="en-US" w:eastAsia="zh-CN"/>
        </w:rPr>
      </w:pPr>
      <w:bookmarkStart w:id="38" w:name="_bookmark89"/>
      <w:bookmarkEnd w:id="38"/>
      <w:bookmarkStart w:id="39" w:name="_Toc532127159"/>
      <w:bookmarkStart w:id="40" w:name="_Toc40445481"/>
      <w:r>
        <w:rPr>
          <w:rFonts w:hint="eastAsia" w:ascii="黑体" w:hAnsi="黑体" w:eastAsia="黑体" w:cs="黑体"/>
          <w:b w:val="0"/>
          <w:bCs/>
          <w:sz w:val="32"/>
          <w:szCs w:val="32"/>
          <w:highlight w:val="none"/>
          <w:lang w:val="en-US" w:eastAsia="zh-CN"/>
        </w:rPr>
        <w:t>二、详细评审</w:t>
      </w:r>
      <w:bookmarkEnd w:id="39"/>
      <w:bookmarkEnd w:id="40"/>
    </w:p>
    <w:p w14:paraId="06AB1E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eastAsia="zh-CN"/>
        </w:rPr>
        <w:t>（</w:t>
      </w:r>
      <w:r>
        <w:rPr>
          <w:rFonts w:hint="eastAsia" w:ascii="仿宋_GB2312" w:hAnsi="仿宋_GB2312" w:eastAsia="仿宋_GB2312" w:cs="仿宋_GB2312"/>
          <w:b w:val="0"/>
          <w:bCs/>
          <w:sz w:val="32"/>
          <w:szCs w:val="32"/>
          <w:highlight w:val="none"/>
          <w:lang w:val="en-US" w:eastAsia="zh-CN"/>
        </w:rPr>
        <w:t>一）</w:t>
      </w:r>
      <w:r>
        <w:rPr>
          <w:rFonts w:hint="eastAsia" w:ascii="仿宋_GB2312" w:hAnsi="仿宋_GB2312" w:eastAsia="仿宋_GB2312" w:cs="仿宋_GB2312"/>
          <w:b w:val="0"/>
          <w:bCs/>
          <w:sz w:val="32"/>
          <w:szCs w:val="32"/>
          <w:highlight w:val="none"/>
        </w:rPr>
        <w:t>评标专家组按本章规定的量化因素和分值进行打分并计算出综合评估得分。</w:t>
      </w:r>
    </w:p>
    <w:p w14:paraId="39289A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1.</w:t>
      </w:r>
      <w:r>
        <w:rPr>
          <w:rFonts w:hint="eastAsia" w:ascii="仿宋_GB2312" w:hAnsi="仿宋_GB2312" w:eastAsia="仿宋_GB2312" w:cs="仿宋_GB2312"/>
          <w:b w:val="0"/>
          <w:bCs/>
          <w:sz w:val="32"/>
          <w:szCs w:val="32"/>
          <w:highlight w:val="none"/>
        </w:rPr>
        <w:t>按本章商务技术标评分标准规定的评审因素和权重对应分值对商务部分计算出得分A；</w:t>
      </w:r>
    </w:p>
    <w:p w14:paraId="4E3882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2.</w:t>
      </w:r>
      <w:r>
        <w:rPr>
          <w:rFonts w:hint="eastAsia" w:ascii="仿宋_GB2312" w:hAnsi="仿宋_GB2312" w:eastAsia="仿宋_GB2312" w:cs="仿宋_GB2312"/>
          <w:b w:val="0"/>
          <w:bCs/>
          <w:sz w:val="32"/>
          <w:szCs w:val="32"/>
          <w:highlight w:val="none"/>
        </w:rPr>
        <w:t>按本章价格标评分方法规定的评审因素和权重对应分值对投标报价计算出得分B；</w:t>
      </w:r>
    </w:p>
    <w:p w14:paraId="1D28E5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3.</w:t>
      </w:r>
      <w:r>
        <w:rPr>
          <w:rFonts w:hint="eastAsia" w:ascii="仿宋_GB2312" w:hAnsi="仿宋_GB2312" w:eastAsia="仿宋_GB2312" w:cs="仿宋_GB2312"/>
          <w:b w:val="0"/>
          <w:bCs/>
          <w:sz w:val="32"/>
          <w:szCs w:val="32"/>
          <w:highlight w:val="none"/>
        </w:rPr>
        <w:t>评分分值计算保留小数点后两位，小数点后第三位“四舍五入”。</w:t>
      </w:r>
    </w:p>
    <w:p w14:paraId="294067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4.</w:t>
      </w:r>
      <w:r>
        <w:rPr>
          <w:rFonts w:hint="eastAsia" w:ascii="仿宋_GB2312" w:hAnsi="仿宋_GB2312" w:eastAsia="仿宋_GB2312" w:cs="仿宋_GB2312"/>
          <w:b w:val="0"/>
          <w:bCs/>
          <w:sz w:val="32"/>
          <w:szCs w:val="32"/>
          <w:highlight w:val="none"/>
        </w:rPr>
        <w:t>投标人得分=A+B。</w:t>
      </w:r>
    </w:p>
    <w:p w14:paraId="545976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eastAsia="zh-CN"/>
        </w:rPr>
        <w:t>（</w:t>
      </w:r>
      <w:r>
        <w:rPr>
          <w:rFonts w:hint="eastAsia" w:ascii="仿宋_GB2312" w:hAnsi="仿宋_GB2312" w:eastAsia="仿宋_GB2312" w:cs="仿宋_GB2312"/>
          <w:b w:val="0"/>
          <w:bCs/>
          <w:sz w:val="32"/>
          <w:szCs w:val="32"/>
          <w:highlight w:val="none"/>
          <w:lang w:val="en-US" w:eastAsia="zh-CN"/>
        </w:rPr>
        <w:t>二）</w:t>
      </w:r>
      <w:r>
        <w:rPr>
          <w:rFonts w:hint="eastAsia" w:ascii="仿宋_GB2312" w:hAnsi="仿宋_GB2312" w:eastAsia="仿宋_GB2312" w:cs="仿宋_GB2312"/>
          <w:b w:val="0"/>
          <w:bCs/>
          <w:sz w:val="32"/>
          <w:szCs w:val="32"/>
          <w:highlight w:val="none"/>
        </w:rPr>
        <w:t>评标专家组发现投标人的报价明显低于其他投标报价，使得其投标报价可能低于其成本的，应当要求该投标人作出书面说明并提供相应的证明材料。投标人不能合理说明或者不能提供相应证明材料的，由评标专家组认定该投标人以低于成本报价竞标，并否决其投标。</w:t>
      </w:r>
    </w:p>
    <w:p w14:paraId="47BD91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highlight w:val="none"/>
          <w:lang w:val="en-US" w:eastAsia="zh-CN"/>
        </w:rPr>
      </w:pPr>
      <w:bookmarkStart w:id="41" w:name="_Toc532127160"/>
      <w:bookmarkStart w:id="42" w:name="_Toc40445482"/>
      <w:r>
        <w:rPr>
          <w:rFonts w:hint="eastAsia" w:ascii="黑体" w:hAnsi="黑体" w:eastAsia="黑体" w:cs="黑体"/>
          <w:b w:val="0"/>
          <w:bCs/>
          <w:sz w:val="32"/>
          <w:szCs w:val="32"/>
          <w:highlight w:val="none"/>
          <w:lang w:val="en-US" w:eastAsia="zh-CN"/>
        </w:rPr>
        <w:t>三、投标文件的澄清</w:t>
      </w:r>
      <w:bookmarkEnd w:id="41"/>
      <w:bookmarkEnd w:id="42"/>
    </w:p>
    <w:p w14:paraId="553CCC97">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在评标过程中，评标专家组可以书面形式要求投标人对投标文件中含义不明确、对同类问题表述不一致或者有明显文字和计算错误的内容作必要的澄清、说明或补正。澄清、说明或补正应以电子公文（或书面方式）进行。评标专家组不接受投标人主动提出的澄清、说明或补正。</w:t>
      </w:r>
    </w:p>
    <w:p w14:paraId="67761DC7">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澄清、说明或补正不得超出投标文件的范围且不得改变投标文件的实质性内容，并构成投标文件的组成部分。</w:t>
      </w:r>
    </w:p>
    <w:p w14:paraId="5385CDD7">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评标专家组对投标人提交的澄清、说明或补正有疑问的，可以要求投标人进一步澄清、说明或补正，直至满足评标专家组的要求。</w:t>
      </w:r>
    </w:p>
    <w:p w14:paraId="355BAE1B">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投标文件存在投标报价问题的，评标专家组可以进行投标报价的算术修正，投标报价算术修正按有利于招标人的原则进行。修正后的投标报价经投标人同意后，对投标人起约束作用。如果投标人不接受修正后的报价，其投标将被拒绝。</w:t>
      </w:r>
      <w:bookmarkStart w:id="43" w:name="_Toc532127161"/>
    </w:p>
    <w:p w14:paraId="4FCE91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highlight w:val="none"/>
          <w:lang w:val="en-US" w:eastAsia="zh-CN"/>
        </w:rPr>
      </w:pPr>
      <w:bookmarkStart w:id="44" w:name="_Toc40445483"/>
      <w:r>
        <w:rPr>
          <w:rFonts w:hint="eastAsia" w:ascii="黑体" w:hAnsi="黑体" w:eastAsia="黑体" w:cs="黑体"/>
          <w:b w:val="0"/>
          <w:bCs/>
          <w:sz w:val="32"/>
          <w:szCs w:val="32"/>
          <w:highlight w:val="none"/>
          <w:lang w:val="en-US" w:eastAsia="zh-CN"/>
        </w:rPr>
        <w:t>四、评标结果</w:t>
      </w:r>
      <w:bookmarkEnd w:id="43"/>
      <w:bookmarkEnd w:id="44"/>
    </w:p>
    <w:p w14:paraId="11B1700F">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评标专家组按照评审分数由低到高的顺序推荐中标候选人，并标明排序。</w:t>
      </w:r>
    </w:p>
    <w:p w14:paraId="3041D12E">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评标专家组完成评标后，应当向招标决策委员会提交书面评标报告和中标候选人名单。</w:t>
      </w:r>
      <w:bookmarkStart w:id="45" w:name="_Toc532127162"/>
      <w:r>
        <w:rPr>
          <w:rFonts w:hint="eastAsia" w:ascii="Times New Roman" w:hAnsi="Times New Roman" w:eastAsia="仿宋_GB2312" w:cs="仿宋"/>
          <w:b w:val="0"/>
          <w:bCs/>
          <w:sz w:val="32"/>
          <w:szCs w:val="32"/>
          <w:highlight w:val="none"/>
        </w:rPr>
        <w:t>具体程序如下</w:t>
      </w:r>
      <w:r>
        <w:rPr>
          <w:rFonts w:hint="eastAsia" w:ascii="Times New Roman" w:hAnsi="Times New Roman" w:eastAsia="仿宋_GB2312" w:cs="仿宋"/>
          <w:b w:val="0"/>
          <w:bCs/>
          <w:sz w:val="32"/>
          <w:szCs w:val="32"/>
          <w:highlight w:val="none"/>
          <w:lang w:eastAsia="zh-CN"/>
        </w:rPr>
        <w:t>：</w:t>
      </w:r>
    </w:p>
    <w:bookmarkEnd w:id="45"/>
    <w:p w14:paraId="11B48658">
      <w:pPr>
        <w:pageBreakBefore w:val="0"/>
        <w:numPr>
          <w:ilvl w:val="0"/>
          <w:numId w:val="6"/>
        </w:numPr>
        <w:kinsoku/>
        <w:overflowPunct/>
        <w:topLinePunct w:val="0"/>
        <w:autoSpaceDE/>
        <w:autoSpaceDN/>
        <w:bidi w:val="0"/>
        <w:spacing w:line="560" w:lineRule="exact"/>
        <w:ind w:left="0" w:leftChars="0" w:firstLine="640" w:firstLineChars="200"/>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按评审综合得分从高至低的顺序进行排序，向招标人决策委员会推荐评审总得分排名靠前的投标人为中标候选人，推荐数为2家。</w:t>
      </w:r>
    </w:p>
    <w:p w14:paraId="4ABA7C13">
      <w:pPr>
        <w:pageBreakBefore w:val="0"/>
        <w:numPr>
          <w:ilvl w:val="0"/>
          <w:numId w:val="6"/>
        </w:numPr>
        <w:kinsoku/>
        <w:overflowPunct/>
        <w:topLinePunct w:val="0"/>
        <w:autoSpaceDE/>
        <w:autoSpaceDN/>
        <w:bidi w:val="0"/>
        <w:spacing w:line="560" w:lineRule="exact"/>
        <w:ind w:left="0" w:leftChars="0" w:firstLine="640" w:firstLineChars="200"/>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若出现评审综合得分相同的情形，按投标报价由低到高顺序排列；得分且投标报价相同的，按商务技术标得分顺序排列；如商务技术标得分仍然相同，则采用抽签的方法确定中标候选人的排序。</w:t>
      </w:r>
    </w:p>
    <w:p w14:paraId="56E30C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五、转为竞争性谈判的程序</w:t>
      </w:r>
    </w:p>
    <w:p w14:paraId="360FA1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eastAsia="zh-CN"/>
        </w:rPr>
        <w:t>按照</w:t>
      </w:r>
      <w:r>
        <w:rPr>
          <w:rFonts w:hint="eastAsia" w:ascii="仿宋_GB2312" w:hAnsi="仿宋_GB2312" w:eastAsia="仿宋_GB2312" w:cs="仿宋_GB2312"/>
          <w:b w:val="0"/>
          <w:bCs/>
          <w:sz w:val="32"/>
          <w:szCs w:val="32"/>
          <w:highlight w:val="none"/>
        </w:rPr>
        <w:t>法律法规规定执行。</w:t>
      </w:r>
    </w:p>
    <w:p w14:paraId="2DE629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highlight w:val="none"/>
          <w:lang w:val="en-US" w:eastAsia="zh-CN"/>
        </w:rPr>
      </w:pPr>
      <w:bookmarkStart w:id="46" w:name="_Toc532127163"/>
      <w:bookmarkStart w:id="47" w:name="_Toc40445485"/>
      <w:r>
        <w:rPr>
          <w:rFonts w:hint="eastAsia" w:ascii="黑体" w:hAnsi="黑体" w:eastAsia="黑体" w:cs="黑体"/>
          <w:b w:val="0"/>
          <w:bCs/>
          <w:sz w:val="32"/>
          <w:szCs w:val="32"/>
          <w:highlight w:val="none"/>
          <w:lang w:val="en-US" w:eastAsia="zh-CN"/>
        </w:rPr>
        <w:t>六、附表</w:t>
      </w:r>
      <w:bookmarkEnd w:id="46"/>
      <w:bookmarkEnd w:id="47"/>
    </w:p>
    <w:p w14:paraId="4FDF6E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sz w:val="32"/>
          <w:szCs w:val="32"/>
          <w:highlight w:val="none"/>
          <w:lang w:eastAsia="zh-CN"/>
        </w:rPr>
      </w:pPr>
      <w:r>
        <w:rPr>
          <w:rFonts w:hint="eastAsia" w:ascii="Times New Roman" w:hAnsi="Times New Roman" w:eastAsia="仿宋_GB2312" w:cs="仿宋_GB2312"/>
          <w:b w:val="0"/>
          <w:bCs/>
          <w:sz w:val="32"/>
          <w:szCs w:val="32"/>
          <w:highlight w:val="none"/>
          <w:lang w:eastAsia="zh-CN"/>
        </w:rPr>
        <w:t>附表1-1《商务技术标评审标准》</w:t>
      </w:r>
    </w:p>
    <w:p w14:paraId="54FE0E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sz w:val="32"/>
          <w:szCs w:val="32"/>
          <w:highlight w:val="none"/>
          <w:lang w:eastAsia="zh-CN"/>
        </w:rPr>
      </w:pPr>
      <w:r>
        <w:rPr>
          <w:rFonts w:hint="eastAsia" w:ascii="Times New Roman" w:hAnsi="Times New Roman" w:eastAsia="仿宋_GB2312" w:cs="仿宋_GB2312"/>
          <w:b w:val="0"/>
          <w:bCs/>
          <w:sz w:val="32"/>
          <w:szCs w:val="32"/>
          <w:highlight w:val="none"/>
          <w:lang w:eastAsia="zh-CN"/>
        </w:rPr>
        <w:t>附表2-1《价格标评分方法》</w:t>
      </w:r>
    </w:p>
    <w:p w14:paraId="63052D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_GB2312"/>
          <w:b w:val="0"/>
          <w:bCs/>
          <w:sz w:val="32"/>
          <w:szCs w:val="32"/>
          <w:highlight w:val="none"/>
          <w:lang w:eastAsia="zh-CN"/>
        </w:rPr>
        <w:t>附表3-1《商务技术</w:t>
      </w:r>
      <w:r>
        <w:rPr>
          <w:rFonts w:hint="eastAsia" w:ascii="Times New Roman" w:hAnsi="Times New Roman" w:eastAsia="仿宋_GB2312" w:cs="仿宋_GB2312"/>
          <w:b w:val="0"/>
          <w:bCs/>
          <w:sz w:val="32"/>
          <w:szCs w:val="32"/>
          <w:highlight w:val="none"/>
          <w:lang w:val="en-US" w:eastAsia="zh-CN"/>
        </w:rPr>
        <w:t>标、</w:t>
      </w:r>
      <w:r>
        <w:rPr>
          <w:rFonts w:hint="eastAsia" w:ascii="Times New Roman" w:hAnsi="Times New Roman" w:eastAsia="仿宋_GB2312" w:cs="仿宋_GB2312"/>
          <w:b w:val="0"/>
          <w:bCs/>
          <w:sz w:val="32"/>
          <w:szCs w:val="32"/>
          <w:highlight w:val="none"/>
          <w:lang w:eastAsia="zh-CN"/>
        </w:rPr>
        <w:t>价格标权重表》</w:t>
      </w:r>
    </w:p>
    <w:p w14:paraId="0882EF1B">
      <w:pPr>
        <w:keepNext/>
        <w:keepLines/>
        <w:pageBreakBefore w:val="0"/>
        <w:widowControl/>
        <w:numPr>
          <w:ilvl w:val="3"/>
          <w:numId w:val="0"/>
        </w:numPr>
        <w:kinsoku/>
        <w:wordWrap/>
        <w:overflowPunct/>
        <w:topLinePunct w:val="0"/>
        <w:autoSpaceDE/>
        <w:autoSpaceDN/>
        <w:bidi w:val="0"/>
        <w:adjustRightInd w:val="0"/>
        <w:snapToGrid w:val="0"/>
        <w:spacing w:line="400" w:lineRule="exact"/>
        <w:textAlignment w:val="auto"/>
        <w:outlineLvl w:val="3"/>
        <w:rPr>
          <w:rFonts w:hint="eastAsia" w:ascii="仿宋" w:hAnsi="仿宋" w:eastAsia="仿宋" w:cs="仿宋"/>
          <w:b w:val="0"/>
          <w:bCs/>
          <w:sz w:val="32"/>
          <w:szCs w:val="32"/>
          <w:highlight w:val="none"/>
          <w:lang w:eastAsia="zh-CN"/>
        </w:rPr>
      </w:pPr>
      <w:bookmarkStart w:id="48" w:name="_bookmark91"/>
      <w:bookmarkEnd w:id="48"/>
      <w:bookmarkStart w:id="49" w:name="_bookmark90"/>
      <w:bookmarkEnd w:id="49"/>
      <w:r>
        <w:rPr>
          <w:rFonts w:hint="eastAsia" w:ascii="仿宋" w:hAnsi="仿宋" w:eastAsia="仿宋" w:cs="仿宋"/>
          <w:b w:val="0"/>
          <w:bCs/>
          <w:sz w:val="32"/>
          <w:szCs w:val="32"/>
          <w:highlight w:val="none"/>
        </w:rPr>
        <w:br w:type="page"/>
      </w:r>
      <w:r>
        <w:rPr>
          <w:rFonts w:hint="eastAsia" w:ascii="仿宋" w:hAnsi="仿宋" w:eastAsia="仿宋" w:cs="仿宋"/>
          <w:b w:val="0"/>
          <w:bCs/>
          <w:sz w:val="24"/>
          <w:szCs w:val="24"/>
          <w:highlight w:val="none"/>
        </w:rPr>
        <w:t xml:space="preserve">附表1-1 </w:t>
      </w:r>
      <w:r>
        <w:rPr>
          <w:rFonts w:hint="eastAsia" w:ascii="仿宋" w:hAnsi="仿宋" w:eastAsia="仿宋" w:cs="仿宋"/>
          <w:b w:val="0"/>
          <w:bCs/>
          <w:sz w:val="24"/>
          <w:szCs w:val="24"/>
          <w:highlight w:val="none"/>
          <w:lang w:eastAsia="zh-CN"/>
        </w:rPr>
        <w:t>《</w:t>
      </w:r>
      <w:r>
        <w:rPr>
          <w:rFonts w:hint="eastAsia" w:ascii="仿宋" w:hAnsi="仿宋" w:eastAsia="仿宋" w:cs="仿宋"/>
          <w:b w:val="0"/>
          <w:bCs/>
          <w:sz w:val="24"/>
          <w:szCs w:val="24"/>
          <w:highlight w:val="none"/>
        </w:rPr>
        <w:t>商务技术标评审标准</w:t>
      </w:r>
      <w:r>
        <w:rPr>
          <w:rFonts w:hint="eastAsia" w:ascii="仿宋" w:hAnsi="仿宋" w:eastAsia="仿宋" w:cs="仿宋"/>
          <w:b w:val="0"/>
          <w:bCs/>
          <w:sz w:val="24"/>
          <w:szCs w:val="24"/>
          <w:highlight w:val="none"/>
          <w:lang w:eastAsia="zh-CN"/>
        </w:rPr>
        <w:t>》</w:t>
      </w:r>
    </w:p>
    <w:p w14:paraId="0B848BBC">
      <w:pPr>
        <w:pageBreakBefore w:val="0"/>
        <w:widowControl/>
        <w:kinsoku/>
        <w:overflowPunct/>
        <w:topLinePunct w:val="0"/>
        <w:autoSpaceDE/>
        <w:autoSpaceDN/>
        <w:bidi w:val="0"/>
        <w:adjustRightInd w:val="0"/>
        <w:snapToGrid w:val="0"/>
        <w:spacing w:line="560" w:lineRule="exact"/>
        <w:jc w:val="center"/>
        <w:rPr>
          <w:rFonts w:hint="eastAsia" w:ascii="方正小标宋简体" w:hAnsi="方正小标宋简体" w:eastAsia="方正小标宋简体" w:cs="方正小标宋简体"/>
          <w:b w:val="0"/>
          <w:bCs/>
          <w:sz w:val="32"/>
          <w:szCs w:val="32"/>
          <w:highlight w:val="none"/>
        </w:rPr>
      </w:pPr>
      <w:r>
        <w:rPr>
          <w:rFonts w:hint="eastAsia" w:ascii="方正小标宋简体" w:hAnsi="方正小标宋简体" w:eastAsia="方正小标宋简体" w:cs="方正小标宋简体"/>
          <w:b w:val="0"/>
          <w:bCs/>
          <w:sz w:val="32"/>
          <w:szCs w:val="32"/>
          <w:highlight w:val="none"/>
        </w:rPr>
        <w:t>商务技术标评审标准</w:t>
      </w:r>
    </w:p>
    <w:tbl>
      <w:tblPr>
        <w:tblStyle w:val="15"/>
        <w:tblW w:w="579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1269"/>
        <w:gridCol w:w="7505"/>
        <w:gridCol w:w="945"/>
      </w:tblGrid>
      <w:tr w14:paraId="6056EE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3" w:hRule="atLeast"/>
          <w:tblHeader/>
          <w:jc w:val="center"/>
        </w:trPr>
        <w:tc>
          <w:tcPr>
            <w:tcW w:w="373" w:type="pct"/>
            <w:tcBorders>
              <w:tl2br w:val="nil"/>
              <w:tr2bl w:val="nil"/>
            </w:tcBorders>
            <w:shd w:val="clear" w:color="auto" w:fill="FFFFFF" w:themeFill="background1"/>
            <w:vAlign w:val="center"/>
          </w:tcPr>
          <w:p w14:paraId="1DE1184F">
            <w:pPr>
              <w:keepNext w:val="0"/>
              <w:keepLines w:val="0"/>
              <w:pageBreakBefore w:val="0"/>
              <w:widowControl/>
              <w:kinsoku/>
              <w:wordWrap/>
              <w:overflowPunct/>
              <w:topLinePunct w:val="0"/>
              <w:autoSpaceDE/>
              <w:autoSpaceDN/>
              <w:bidi w:val="0"/>
              <w:adjustRightInd w:val="0"/>
              <w:snapToGrid w:val="0"/>
              <w:spacing w:line="260" w:lineRule="exact"/>
              <w:jc w:val="center"/>
              <w:textAlignment w:val="auto"/>
              <w:rPr>
                <w:rFonts w:hint="eastAsia" w:ascii="黑体" w:hAnsi="黑体" w:eastAsia="黑体" w:cs="黑体"/>
                <w:b/>
                <w:bCs w:val="0"/>
                <w:sz w:val="24"/>
                <w:szCs w:val="24"/>
                <w:highlight w:val="none"/>
              </w:rPr>
            </w:pPr>
            <w:r>
              <w:rPr>
                <w:rFonts w:hint="eastAsia" w:ascii="黑体" w:hAnsi="黑体" w:eastAsia="黑体" w:cs="黑体"/>
                <w:b/>
                <w:bCs w:val="0"/>
                <w:sz w:val="24"/>
                <w:szCs w:val="24"/>
                <w:highlight w:val="none"/>
              </w:rPr>
              <w:t>序号</w:t>
            </w:r>
          </w:p>
        </w:tc>
        <w:tc>
          <w:tcPr>
            <w:tcW w:w="604" w:type="pct"/>
            <w:tcBorders>
              <w:tl2br w:val="nil"/>
              <w:tr2bl w:val="nil"/>
            </w:tcBorders>
            <w:shd w:val="clear" w:color="auto" w:fill="FFFFFF" w:themeFill="background1"/>
            <w:vAlign w:val="center"/>
          </w:tcPr>
          <w:p w14:paraId="070AC457">
            <w:pPr>
              <w:keepNext w:val="0"/>
              <w:keepLines w:val="0"/>
              <w:pageBreakBefore w:val="0"/>
              <w:widowControl/>
              <w:kinsoku/>
              <w:wordWrap/>
              <w:overflowPunct/>
              <w:topLinePunct w:val="0"/>
              <w:autoSpaceDE/>
              <w:autoSpaceDN/>
              <w:bidi w:val="0"/>
              <w:adjustRightInd w:val="0"/>
              <w:snapToGrid w:val="0"/>
              <w:spacing w:line="260" w:lineRule="exact"/>
              <w:jc w:val="center"/>
              <w:textAlignment w:val="auto"/>
              <w:rPr>
                <w:rFonts w:hint="eastAsia" w:ascii="黑体" w:hAnsi="黑体" w:eastAsia="黑体" w:cs="黑体"/>
                <w:b/>
                <w:bCs w:val="0"/>
                <w:sz w:val="24"/>
                <w:szCs w:val="24"/>
                <w:highlight w:val="none"/>
              </w:rPr>
            </w:pPr>
            <w:r>
              <w:rPr>
                <w:rFonts w:hint="eastAsia" w:ascii="黑体" w:hAnsi="黑体" w:eastAsia="黑体" w:cs="黑体"/>
                <w:b/>
                <w:bCs w:val="0"/>
                <w:sz w:val="24"/>
                <w:szCs w:val="24"/>
                <w:highlight w:val="none"/>
              </w:rPr>
              <w:t>评分</w:t>
            </w:r>
          </w:p>
          <w:p w14:paraId="535CFA88">
            <w:pPr>
              <w:keepNext w:val="0"/>
              <w:keepLines w:val="0"/>
              <w:pageBreakBefore w:val="0"/>
              <w:widowControl/>
              <w:kinsoku/>
              <w:wordWrap/>
              <w:overflowPunct/>
              <w:topLinePunct w:val="0"/>
              <w:autoSpaceDE/>
              <w:autoSpaceDN/>
              <w:bidi w:val="0"/>
              <w:adjustRightInd w:val="0"/>
              <w:snapToGrid w:val="0"/>
              <w:spacing w:line="260" w:lineRule="exact"/>
              <w:jc w:val="center"/>
              <w:textAlignment w:val="auto"/>
              <w:rPr>
                <w:rFonts w:hint="eastAsia" w:ascii="黑体" w:hAnsi="黑体" w:eastAsia="黑体" w:cs="黑体"/>
                <w:b/>
                <w:bCs w:val="0"/>
                <w:sz w:val="24"/>
                <w:szCs w:val="24"/>
                <w:highlight w:val="none"/>
              </w:rPr>
            </w:pPr>
            <w:r>
              <w:rPr>
                <w:rFonts w:hint="eastAsia" w:ascii="黑体" w:hAnsi="黑体" w:eastAsia="黑体" w:cs="黑体"/>
                <w:b/>
                <w:bCs w:val="0"/>
                <w:sz w:val="24"/>
                <w:szCs w:val="24"/>
                <w:highlight w:val="none"/>
              </w:rPr>
              <w:t>因素</w:t>
            </w:r>
          </w:p>
        </w:tc>
        <w:tc>
          <w:tcPr>
            <w:tcW w:w="3572" w:type="pct"/>
            <w:tcBorders>
              <w:tl2br w:val="nil"/>
              <w:tr2bl w:val="nil"/>
            </w:tcBorders>
            <w:shd w:val="clear" w:color="auto" w:fill="FFFFFF" w:themeFill="background1"/>
            <w:vAlign w:val="center"/>
          </w:tcPr>
          <w:p w14:paraId="204EF1D1">
            <w:pPr>
              <w:keepNext w:val="0"/>
              <w:keepLines w:val="0"/>
              <w:pageBreakBefore w:val="0"/>
              <w:widowControl/>
              <w:kinsoku/>
              <w:wordWrap/>
              <w:overflowPunct/>
              <w:topLinePunct w:val="0"/>
              <w:autoSpaceDE/>
              <w:autoSpaceDN/>
              <w:bidi w:val="0"/>
              <w:adjustRightInd w:val="0"/>
              <w:snapToGrid w:val="0"/>
              <w:spacing w:line="260" w:lineRule="exact"/>
              <w:jc w:val="center"/>
              <w:textAlignment w:val="auto"/>
              <w:rPr>
                <w:rFonts w:hint="eastAsia" w:ascii="黑体" w:hAnsi="黑体" w:eastAsia="黑体" w:cs="黑体"/>
                <w:b/>
                <w:bCs w:val="0"/>
                <w:sz w:val="24"/>
                <w:szCs w:val="24"/>
                <w:highlight w:val="none"/>
              </w:rPr>
            </w:pPr>
            <w:r>
              <w:rPr>
                <w:rFonts w:hint="eastAsia" w:ascii="黑体" w:hAnsi="黑体" w:eastAsia="黑体" w:cs="黑体"/>
                <w:b/>
                <w:bCs w:val="0"/>
                <w:sz w:val="24"/>
                <w:szCs w:val="24"/>
                <w:highlight w:val="none"/>
              </w:rPr>
              <w:t>评分准则</w:t>
            </w:r>
          </w:p>
        </w:tc>
        <w:tc>
          <w:tcPr>
            <w:tcW w:w="450" w:type="pct"/>
            <w:tcBorders>
              <w:tl2br w:val="nil"/>
              <w:tr2bl w:val="nil"/>
            </w:tcBorders>
            <w:shd w:val="clear" w:color="auto" w:fill="FFFFFF" w:themeFill="background1"/>
            <w:vAlign w:val="center"/>
          </w:tcPr>
          <w:p w14:paraId="0FD0F913">
            <w:pPr>
              <w:keepNext w:val="0"/>
              <w:keepLines w:val="0"/>
              <w:pageBreakBefore w:val="0"/>
              <w:widowControl/>
              <w:kinsoku/>
              <w:wordWrap/>
              <w:overflowPunct/>
              <w:topLinePunct w:val="0"/>
              <w:autoSpaceDE/>
              <w:autoSpaceDN/>
              <w:bidi w:val="0"/>
              <w:adjustRightInd w:val="0"/>
              <w:snapToGrid w:val="0"/>
              <w:spacing w:line="260" w:lineRule="exact"/>
              <w:jc w:val="center"/>
              <w:textAlignment w:val="auto"/>
              <w:rPr>
                <w:rFonts w:hint="eastAsia" w:ascii="黑体" w:hAnsi="黑体" w:eastAsia="黑体" w:cs="黑体"/>
                <w:b/>
                <w:bCs w:val="0"/>
                <w:sz w:val="24"/>
                <w:szCs w:val="24"/>
                <w:highlight w:val="none"/>
              </w:rPr>
            </w:pPr>
            <w:r>
              <w:rPr>
                <w:rFonts w:hint="eastAsia" w:ascii="黑体" w:hAnsi="黑体" w:eastAsia="黑体" w:cs="黑体"/>
                <w:b/>
                <w:bCs w:val="0"/>
                <w:sz w:val="24"/>
                <w:szCs w:val="24"/>
                <w:highlight w:val="none"/>
              </w:rPr>
              <w:t>分值</w:t>
            </w:r>
          </w:p>
        </w:tc>
      </w:tr>
      <w:tr w14:paraId="57BB0D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10" w:hRule="atLeast"/>
          <w:jc w:val="center"/>
        </w:trPr>
        <w:tc>
          <w:tcPr>
            <w:tcW w:w="373" w:type="pct"/>
            <w:tcBorders>
              <w:tl2br w:val="nil"/>
              <w:tr2bl w:val="nil"/>
            </w:tcBorders>
            <w:vAlign w:val="center"/>
          </w:tcPr>
          <w:p w14:paraId="1D889995">
            <w:pPr>
              <w:keepNext w:val="0"/>
              <w:keepLines w:val="0"/>
              <w:pageBreakBefore w:val="0"/>
              <w:widowControl/>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heme="minorEastAsia"/>
                <w:b w:val="0"/>
                <w:bCs/>
                <w:sz w:val="24"/>
                <w:szCs w:val="24"/>
                <w:highlight w:val="none"/>
                <w:lang w:val="en-US" w:eastAsia="zh-CN"/>
              </w:rPr>
            </w:pPr>
            <w:r>
              <w:rPr>
                <w:rFonts w:hint="eastAsia" w:ascii="Times New Roman" w:hAnsi="Times New Roman" w:eastAsia="宋体" w:cstheme="minorEastAsia"/>
                <w:b w:val="0"/>
                <w:bCs/>
                <w:sz w:val="24"/>
                <w:szCs w:val="24"/>
                <w:highlight w:val="none"/>
                <w:lang w:val="en-US" w:eastAsia="zh-CN"/>
              </w:rPr>
              <w:t>1</w:t>
            </w:r>
          </w:p>
        </w:tc>
        <w:tc>
          <w:tcPr>
            <w:tcW w:w="604" w:type="pct"/>
            <w:tcBorders>
              <w:tl2br w:val="nil"/>
              <w:tr2bl w:val="nil"/>
            </w:tcBorders>
            <w:vAlign w:val="center"/>
          </w:tcPr>
          <w:p w14:paraId="7AE7DE03">
            <w:pPr>
              <w:keepNext w:val="0"/>
              <w:keepLines w:val="0"/>
              <w:pageBreakBefore w:val="0"/>
              <w:kinsoku/>
              <w:wordWrap/>
              <w:overflowPunct/>
              <w:topLinePunct w:val="0"/>
              <w:autoSpaceDE/>
              <w:autoSpaceDN/>
              <w:bidi w:val="0"/>
              <w:snapToGrid w:val="0"/>
              <w:spacing w:line="260" w:lineRule="exact"/>
              <w:jc w:val="center"/>
              <w:textAlignment w:val="auto"/>
              <w:rPr>
                <w:rFonts w:hint="eastAsia" w:ascii="Times New Roman" w:hAnsi="Times New Roman" w:eastAsia="宋体" w:cstheme="minorEastAsia"/>
                <w:b w:val="0"/>
                <w:bCs/>
                <w:sz w:val="22"/>
                <w:szCs w:val="22"/>
                <w:highlight w:val="none"/>
                <w:lang w:eastAsia="zh-CN"/>
              </w:rPr>
            </w:pPr>
            <w:r>
              <w:rPr>
                <w:rFonts w:hint="eastAsia" w:ascii="Times New Roman" w:hAnsi="Times New Roman" w:eastAsia="宋体" w:cstheme="minorEastAsia"/>
                <w:b w:val="0"/>
                <w:bCs/>
                <w:sz w:val="22"/>
                <w:szCs w:val="22"/>
                <w:highlight w:val="none"/>
                <w:lang w:eastAsia="zh-CN"/>
              </w:rPr>
              <w:t>体检项目全面性</w:t>
            </w:r>
          </w:p>
          <w:p w14:paraId="1D9DBEF3">
            <w:pPr>
              <w:keepNext w:val="0"/>
              <w:keepLines w:val="0"/>
              <w:pageBreakBefore w:val="0"/>
              <w:kinsoku/>
              <w:wordWrap/>
              <w:overflowPunct/>
              <w:topLinePunct w:val="0"/>
              <w:autoSpaceDE/>
              <w:autoSpaceDN/>
              <w:bidi w:val="0"/>
              <w:snapToGrid w:val="0"/>
              <w:spacing w:line="260" w:lineRule="exact"/>
              <w:jc w:val="center"/>
              <w:textAlignment w:val="auto"/>
              <w:rPr>
                <w:rFonts w:hint="eastAsia" w:ascii="Times New Roman" w:hAnsi="Times New Roman" w:eastAsia="宋体" w:cstheme="minorEastAsia"/>
                <w:b w:val="0"/>
                <w:bCs/>
                <w:sz w:val="22"/>
                <w:szCs w:val="22"/>
                <w:highlight w:val="none"/>
                <w:lang w:eastAsia="zh-CN"/>
              </w:rPr>
            </w:pPr>
            <w:r>
              <w:rPr>
                <w:rFonts w:hint="eastAsia" w:ascii="Times New Roman" w:hAnsi="Times New Roman" w:eastAsia="宋体" w:cstheme="minorEastAsia"/>
                <w:b w:val="0"/>
                <w:bCs/>
                <w:sz w:val="22"/>
                <w:szCs w:val="22"/>
                <w:highlight w:val="none"/>
                <w:lang w:eastAsia="zh-CN"/>
              </w:rPr>
              <w:t>评价</w:t>
            </w:r>
          </w:p>
        </w:tc>
        <w:tc>
          <w:tcPr>
            <w:tcW w:w="3572" w:type="pct"/>
            <w:tcBorders>
              <w:tl2br w:val="nil"/>
              <w:tr2bl w:val="nil"/>
            </w:tcBorders>
            <w:vAlign w:val="center"/>
          </w:tcPr>
          <w:p w14:paraId="708FF4C2">
            <w:pPr>
              <w:keepNext w:val="0"/>
              <w:keepLines w:val="0"/>
              <w:pageBreakBefore w:val="0"/>
              <w:widowControl/>
              <w:shd w:val="clear" w:color="auto" w:fill="FFFFFF"/>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heme="minorEastAsia"/>
                <w:b w:val="0"/>
                <w:bCs/>
                <w:sz w:val="22"/>
                <w:szCs w:val="22"/>
                <w:highlight w:val="none"/>
                <w:lang w:val="en-US" w:eastAsia="zh-CN"/>
              </w:rPr>
            </w:pPr>
            <w:r>
              <w:rPr>
                <w:rFonts w:hint="eastAsia" w:ascii="Times New Roman" w:hAnsi="Times New Roman" w:eastAsia="宋体" w:cstheme="minorEastAsia"/>
                <w:b/>
                <w:bCs w:val="0"/>
                <w:sz w:val="22"/>
                <w:szCs w:val="22"/>
                <w:highlight w:val="none"/>
                <w:lang w:val="en-US" w:eastAsia="zh-CN"/>
              </w:rPr>
              <w:t>评审标准：</w:t>
            </w:r>
            <w:r>
              <w:rPr>
                <w:rFonts w:hint="eastAsia" w:ascii="Times New Roman" w:hAnsi="Times New Roman" w:eastAsia="宋体" w:cstheme="minorEastAsia"/>
                <w:b w:val="0"/>
                <w:bCs/>
                <w:sz w:val="22"/>
                <w:szCs w:val="22"/>
                <w:highlight w:val="none"/>
                <w:lang w:val="en-US" w:eastAsia="zh-CN"/>
              </w:rPr>
              <w:t>投标人</w:t>
            </w:r>
            <w:r>
              <w:rPr>
                <w:rFonts w:hint="eastAsia" w:ascii="Times New Roman" w:hAnsi="Times New Roman" w:eastAsia="宋体" w:cstheme="minorEastAsia"/>
                <w:b w:val="0"/>
                <w:bCs/>
                <w:sz w:val="22"/>
                <w:szCs w:val="22"/>
                <w:highlight w:val="none"/>
                <w:lang w:eastAsia="zh-CN"/>
              </w:rPr>
              <w:t>能够满足</w:t>
            </w:r>
            <w:r>
              <w:rPr>
                <w:rFonts w:hint="eastAsia" w:ascii="Times New Roman" w:hAnsi="Times New Roman" w:eastAsia="宋体" w:cstheme="minorEastAsia"/>
                <w:b w:val="0"/>
                <w:bCs/>
                <w:sz w:val="22"/>
                <w:szCs w:val="22"/>
                <w:highlight w:val="none"/>
                <w:lang w:val="en-US" w:eastAsia="zh-CN"/>
              </w:rPr>
              <w:t>招标公告附件3各年龄阶段基准体检方案，本评分项得基础分10分，各年龄阶段每增加1项经招标人确认符合招标人实际需要的加1分，最高不超过15分；</w:t>
            </w:r>
          </w:p>
          <w:p w14:paraId="1056E5F4">
            <w:pPr>
              <w:keepNext w:val="0"/>
              <w:keepLines w:val="0"/>
              <w:pageBreakBefore w:val="0"/>
              <w:widowControl/>
              <w:shd w:val="clear" w:color="auto" w:fill="FFFFFF"/>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heme="minorEastAsia"/>
                <w:b w:val="0"/>
                <w:bCs/>
                <w:sz w:val="22"/>
                <w:szCs w:val="22"/>
                <w:highlight w:val="none"/>
                <w:lang w:val="en-US" w:eastAsia="zh-CN"/>
              </w:rPr>
            </w:pPr>
            <w:r>
              <w:rPr>
                <w:rFonts w:hint="eastAsia" w:ascii="Times New Roman" w:hAnsi="Times New Roman" w:eastAsia="宋体" w:cstheme="minorEastAsia"/>
                <w:b/>
                <w:bCs w:val="0"/>
                <w:sz w:val="22"/>
                <w:szCs w:val="22"/>
                <w:highlight w:val="none"/>
                <w:lang w:val="en-US" w:eastAsia="zh-CN"/>
              </w:rPr>
              <w:t>证明材料：</w:t>
            </w:r>
            <w:r>
              <w:rPr>
                <w:rFonts w:hint="eastAsia" w:ascii="Times New Roman" w:hAnsi="Times New Roman" w:eastAsia="宋体" w:cstheme="minorEastAsia"/>
                <w:b w:val="0"/>
                <w:bCs/>
                <w:sz w:val="22"/>
                <w:szCs w:val="22"/>
                <w:highlight w:val="none"/>
                <w:lang w:val="en-US" w:eastAsia="zh-CN"/>
              </w:rPr>
              <w:t>详见本项目招标公告 附件3《深圳市鹏劳人力资源管理有限公司2026年度员工健康体检项目体检方案及报价表》中各年龄阶段的体检方案。</w:t>
            </w:r>
          </w:p>
        </w:tc>
        <w:tc>
          <w:tcPr>
            <w:tcW w:w="450" w:type="pct"/>
            <w:tcBorders>
              <w:tl2br w:val="nil"/>
              <w:tr2bl w:val="nil"/>
            </w:tcBorders>
            <w:vAlign w:val="center"/>
          </w:tcPr>
          <w:p w14:paraId="7807AFE1">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heme="minorEastAsia"/>
                <w:b w:val="0"/>
                <w:bCs/>
                <w:sz w:val="24"/>
                <w:szCs w:val="24"/>
                <w:highlight w:val="none"/>
                <w:lang w:val="en-US" w:eastAsia="zh-CN"/>
              </w:rPr>
            </w:pPr>
            <w:r>
              <w:rPr>
                <w:rFonts w:hint="eastAsia" w:ascii="Times New Roman" w:hAnsi="Times New Roman" w:eastAsia="宋体" w:cstheme="minorEastAsia"/>
                <w:b w:val="0"/>
                <w:bCs/>
                <w:sz w:val="24"/>
                <w:szCs w:val="24"/>
                <w:highlight w:val="none"/>
                <w:lang w:val="en-US" w:eastAsia="zh-CN"/>
              </w:rPr>
              <w:t>15分</w:t>
            </w:r>
          </w:p>
        </w:tc>
      </w:tr>
      <w:tr w14:paraId="0A68EC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178" w:hRule="atLeast"/>
          <w:jc w:val="center"/>
        </w:trPr>
        <w:tc>
          <w:tcPr>
            <w:tcW w:w="373" w:type="pct"/>
            <w:tcBorders>
              <w:tl2br w:val="nil"/>
              <w:tr2bl w:val="nil"/>
            </w:tcBorders>
            <w:vAlign w:val="center"/>
          </w:tcPr>
          <w:p w14:paraId="655FF213">
            <w:pPr>
              <w:keepNext w:val="0"/>
              <w:keepLines w:val="0"/>
              <w:pageBreakBefore w:val="0"/>
              <w:widowControl/>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heme="minorEastAsia"/>
                <w:b w:val="0"/>
                <w:bCs/>
                <w:sz w:val="24"/>
                <w:szCs w:val="24"/>
                <w:highlight w:val="none"/>
                <w:lang w:val="en-US" w:eastAsia="zh-CN"/>
              </w:rPr>
            </w:pPr>
            <w:r>
              <w:rPr>
                <w:rFonts w:hint="eastAsia" w:ascii="Times New Roman" w:hAnsi="Times New Roman" w:eastAsia="宋体" w:cstheme="minorEastAsia"/>
                <w:b w:val="0"/>
                <w:bCs/>
                <w:sz w:val="24"/>
                <w:szCs w:val="24"/>
                <w:highlight w:val="none"/>
                <w:lang w:val="en-US" w:eastAsia="zh-CN"/>
              </w:rPr>
              <w:t>2</w:t>
            </w:r>
          </w:p>
        </w:tc>
        <w:tc>
          <w:tcPr>
            <w:tcW w:w="604" w:type="pct"/>
            <w:tcBorders>
              <w:tl2br w:val="nil"/>
              <w:tr2bl w:val="nil"/>
            </w:tcBorders>
            <w:vAlign w:val="center"/>
          </w:tcPr>
          <w:p w14:paraId="101860F8">
            <w:pPr>
              <w:keepNext w:val="0"/>
              <w:keepLines w:val="0"/>
              <w:pageBreakBefore w:val="0"/>
              <w:kinsoku/>
              <w:wordWrap/>
              <w:overflowPunct/>
              <w:topLinePunct w:val="0"/>
              <w:autoSpaceDE/>
              <w:autoSpaceDN/>
              <w:bidi w:val="0"/>
              <w:snapToGrid w:val="0"/>
              <w:spacing w:line="260" w:lineRule="exact"/>
              <w:jc w:val="center"/>
              <w:textAlignment w:val="auto"/>
              <w:rPr>
                <w:rFonts w:hint="eastAsia" w:ascii="Times New Roman" w:hAnsi="Times New Roman" w:eastAsia="宋体" w:cstheme="minorEastAsia"/>
                <w:b w:val="0"/>
                <w:bCs/>
                <w:sz w:val="22"/>
                <w:szCs w:val="22"/>
                <w:highlight w:val="none"/>
                <w:lang w:val="en-US" w:eastAsia="zh-CN"/>
              </w:rPr>
            </w:pPr>
            <w:r>
              <w:rPr>
                <w:rFonts w:hint="eastAsia" w:ascii="Times New Roman" w:hAnsi="Times New Roman" w:eastAsia="宋体" w:cstheme="minorEastAsia"/>
                <w:b w:val="0"/>
                <w:bCs/>
                <w:sz w:val="22"/>
                <w:szCs w:val="22"/>
                <w:highlight w:val="none"/>
                <w:lang w:val="en-US" w:eastAsia="zh-CN"/>
              </w:rPr>
              <w:t>响应</w:t>
            </w:r>
          </w:p>
          <w:p w14:paraId="7EF52C83">
            <w:pPr>
              <w:keepNext w:val="0"/>
              <w:keepLines w:val="0"/>
              <w:pageBreakBefore w:val="0"/>
              <w:kinsoku/>
              <w:wordWrap/>
              <w:overflowPunct/>
              <w:topLinePunct w:val="0"/>
              <w:autoSpaceDE/>
              <w:autoSpaceDN/>
              <w:bidi w:val="0"/>
              <w:snapToGrid w:val="0"/>
              <w:spacing w:line="260" w:lineRule="exact"/>
              <w:jc w:val="center"/>
              <w:textAlignment w:val="auto"/>
              <w:rPr>
                <w:rFonts w:hint="default" w:ascii="Times New Roman" w:hAnsi="Times New Roman" w:eastAsia="宋体" w:cstheme="minorEastAsia"/>
                <w:b w:val="0"/>
                <w:bCs/>
                <w:sz w:val="22"/>
                <w:szCs w:val="22"/>
                <w:highlight w:val="none"/>
                <w:lang w:val="en-US" w:eastAsia="zh-CN"/>
              </w:rPr>
            </w:pPr>
            <w:r>
              <w:rPr>
                <w:rFonts w:hint="eastAsia" w:ascii="Times New Roman" w:hAnsi="Times New Roman" w:eastAsia="宋体" w:cstheme="minorEastAsia"/>
                <w:b w:val="0"/>
                <w:bCs/>
                <w:sz w:val="22"/>
                <w:szCs w:val="22"/>
                <w:highlight w:val="none"/>
                <w:lang w:val="en-US" w:eastAsia="zh-CN"/>
              </w:rPr>
              <w:t>偏离</w:t>
            </w:r>
          </w:p>
        </w:tc>
        <w:tc>
          <w:tcPr>
            <w:tcW w:w="3572" w:type="pct"/>
            <w:tcBorders>
              <w:tl2br w:val="nil"/>
              <w:tr2bl w:val="nil"/>
            </w:tcBorders>
            <w:vAlign w:val="center"/>
          </w:tcPr>
          <w:p w14:paraId="76813E9B">
            <w:pPr>
              <w:keepNext w:val="0"/>
              <w:keepLines w:val="0"/>
              <w:pageBreakBefore w:val="0"/>
              <w:widowControl w:val="0"/>
              <w:shd w:val="clear" w:color="auto" w:fill="FFFFFF"/>
              <w:kinsoku/>
              <w:wordWrap w:val="0"/>
              <w:overflowPunct/>
              <w:topLinePunct/>
              <w:autoSpaceDE/>
              <w:autoSpaceDN/>
              <w:bidi w:val="0"/>
              <w:adjustRightInd/>
              <w:spacing w:line="280" w:lineRule="exact"/>
              <w:ind w:firstLine="0" w:firstLineChars="0"/>
              <w:jc w:val="left"/>
              <w:textAlignment w:val="auto"/>
              <w:rPr>
                <w:rFonts w:hint="eastAsia" w:ascii="Times New Roman" w:hAnsi="Times New Roman" w:eastAsia="宋体" w:cs="仿宋_GB2312"/>
                <w:bCs/>
                <w:sz w:val="22"/>
                <w:szCs w:val="22"/>
                <w:highlight w:val="none"/>
              </w:rPr>
            </w:pPr>
            <w:r>
              <w:rPr>
                <w:rFonts w:hint="eastAsia" w:ascii="Times New Roman" w:hAnsi="Times New Roman" w:eastAsia="宋体" w:cstheme="minorEastAsia"/>
                <w:b/>
                <w:bCs w:val="0"/>
                <w:sz w:val="22"/>
                <w:szCs w:val="22"/>
                <w:highlight w:val="none"/>
                <w:lang w:val="en-US" w:eastAsia="zh-CN"/>
              </w:rPr>
              <w:t>评审标准：</w:t>
            </w:r>
            <w:r>
              <w:rPr>
                <w:rFonts w:hint="eastAsia" w:ascii="Times New Roman" w:hAnsi="Times New Roman" w:eastAsia="宋体" w:cs="仿宋_GB2312"/>
                <w:bCs/>
                <w:sz w:val="22"/>
                <w:szCs w:val="22"/>
                <w:highlight w:val="none"/>
              </w:rPr>
              <w:t>根据投标人填制的《招标文件响应偏离表》实施打分，具体如下：</w:t>
            </w:r>
          </w:p>
          <w:p w14:paraId="15364821">
            <w:pPr>
              <w:keepNext w:val="0"/>
              <w:keepLines w:val="0"/>
              <w:pageBreakBefore w:val="0"/>
              <w:widowControl w:val="0"/>
              <w:numPr>
                <w:ilvl w:val="0"/>
                <w:numId w:val="7"/>
              </w:numPr>
              <w:shd w:val="clear" w:color="auto" w:fill="FFFFFF"/>
              <w:kinsoku/>
              <w:wordWrap w:val="0"/>
              <w:overflowPunct/>
              <w:topLinePunct/>
              <w:autoSpaceDE/>
              <w:autoSpaceDN/>
              <w:bidi w:val="0"/>
              <w:adjustRightInd/>
              <w:spacing w:line="280" w:lineRule="exact"/>
              <w:ind w:left="0" w:leftChars="0" w:firstLine="440" w:firstLineChars="200"/>
              <w:jc w:val="left"/>
              <w:textAlignment w:val="auto"/>
              <w:rPr>
                <w:rFonts w:hint="eastAsia" w:ascii="Times New Roman" w:hAnsi="Times New Roman" w:eastAsia="宋体" w:cs="仿宋_GB2312"/>
                <w:bCs/>
                <w:sz w:val="22"/>
                <w:szCs w:val="22"/>
                <w:highlight w:val="none"/>
              </w:rPr>
            </w:pPr>
            <w:r>
              <w:rPr>
                <w:rFonts w:hint="eastAsia" w:ascii="Times New Roman" w:hAnsi="Times New Roman" w:eastAsia="宋体" w:cs="仿宋_GB2312"/>
                <w:bCs/>
                <w:sz w:val="22"/>
                <w:szCs w:val="22"/>
                <w:highlight w:val="none"/>
              </w:rPr>
              <w:t>对招标文件所有内容无偏离，此项得</w:t>
            </w:r>
            <w:r>
              <w:rPr>
                <w:rFonts w:hint="eastAsia" w:ascii="Times New Roman" w:hAnsi="Times New Roman" w:eastAsia="宋体" w:cs="仿宋_GB2312"/>
                <w:bCs/>
                <w:sz w:val="22"/>
                <w:szCs w:val="22"/>
                <w:highlight w:val="none"/>
                <w:lang w:val="en-US" w:eastAsia="zh-CN"/>
              </w:rPr>
              <w:t>5</w:t>
            </w:r>
            <w:r>
              <w:rPr>
                <w:rFonts w:hint="eastAsia" w:ascii="Times New Roman" w:hAnsi="Times New Roman" w:eastAsia="宋体" w:cs="仿宋_GB2312"/>
                <w:bCs/>
                <w:sz w:val="22"/>
                <w:szCs w:val="22"/>
                <w:highlight w:val="none"/>
              </w:rPr>
              <w:t>分；</w:t>
            </w:r>
          </w:p>
          <w:p w14:paraId="00AB432F">
            <w:pPr>
              <w:keepNext w:val="0"/>
              <w:keepLines w:val="0"/>
              <w:pageBreakBefore w:val="0"/>
              <w:widowControl w:val="0"/>
              <w:numPr>
                <w:ilvl w:val="0"/>
                <w:numId w:val="7"/>
              </w:numPr>
              <w:shd w:val="clear" w:color="auto" w:fill="FFFFFF"/>
              <w:kinsoku/>
              <w:wordWrap w:val="0"/>
              <w:overflowPunct/>
              <w:topLinePunct/>
              <w:autoSpaceDE/>
              <w:autoSpaceDN/>
              <w:bidi w:val="0"/>
              <w:adjustRightInd/>
              <w:spacing w:line="280" w:lineRule="exact"/>
              <w:ind w:left="0" w:leftChars="0" w:firstLine="440" w:firstLineChars="200"/>
              <w:jc w:val="left"/>
              <w:textAlignment w:val="auto"/>
              <w:rPr>
                <w:rFonts w:hint="eastAsia" w:ascii="Times New Roman" w:hAnsi="Times New Roman" w:eastAsia="宋体" w:cs="仿宋_GB2312"/>
                <w:bCs/>
                <w:sz w:val="22"/>
                <w:szCs w:val="22"/>
                <w:highlight w:val="none"/>
              </w:rPr>
            </w:pPr>
            <w:r>
              <w:rPr>
                <w:rFonts w:hint="eastAsia" w:ascii="Times New Roman" w:hAnsi="Times New Roman" w:eastAsia="宋体" w:cs="仿宋_GB2312"/>
                <w:bCs/>
                <w:sz w:val="22"/>
                <w:szCs w:val="22"/>
                <w:highlight w:val="none"/>
              </w:rPr>
              <w:t>每出现1项负偏离扣</w:t>
            </w:r>
            <w:r>
              <w:rPr>
                <w:rFonts w:hint="eastAsia" w:ascii="Times New Roman" w:hAnsi="Times New Roman" w:eastAsia="宋体" w:cs="仿宋_GB2312"/>
                <w:bCs/>
                <w:sz w:val="22"/>
                <w:szCs w:val="22"/>
                <w:highlight w:val="none"/>
                <w:lang w:val="en-US" w:eastAsia="zh-CN"/>
              </w:rPr>
              <w:t>2</w:t>
            </w:r>
            <w:r>
              <w:rPr>
                <w:rFonts w:hint="eastAsia" w:ascii="Times New Roman" w:hAnsi="Times New Roman" w:eastAsia="宋体" w:cs="仿宋_GB2312"/>
                <w:bCs/>
                <w:sz w:val="22"/>
                <w:szCs w:val="22"/>
                <w:highlight w:val="none"/>
              </w:rPr>
              <w:t>分，合计出现</w:t>
            </w:r>
            <w:r>
              <w:rPr>
                <w:rFonts w:hint="eastAsia" w:ascii="Times New Roman" w:hAnsi="Times New Roman" w:eastAsia="宋体" w:cs="仿宋_GB2312"/>
                <w:bCs/>
                <w:sz w:val="22"/>
                <w:szCs w:val="22"/>
                <w:highlight w:val="none"/>
                <w:lang w:val="en-US" w:eastAsia="zh-CN"/>
              </w:rPr>
              <w:t>2</w:t>
            </w:r>
            <w:r>
              <w:rPr>
                <w:rFonts w:hint="eastAsia" w:ascii="Times New Roman" w:hAnsi="Times New Roman" w:eastAsia="宋体" w:cs="仿宋_GB2312"/>
                <w:bCs/>
                <w:sz w:val="22"/>
                <w:szCs w:val="22"/>
                <w:highlight w:val="none"/>
              </w:rPr>
              <w:t>项及以上偏离，此项不得分；</w:t>
            </w:r>
          </w:p>
          <w:p w14:paraId="7B63DFBC">
            <w:pPr>
              <w:keepNext w:val="0"/>
              <w:keepLines w:val="0"/>
              <w:pageBreakBefore w:val="0"/>
              <w:widowControl w:val="0"/>
              <w:numPr>
                <w:ilvl w:val="0"/>
                <w:numId w:val="7"/>
              </w:numPr>
              <w:shd w:val="clear" w:color="auto" w:fill="FFFFFF"/>
              <w:kinsoku/>
              <w:wordWrap w:val="0"/>
              <w:overflowPunct/>
              <w:topLinePunct/>
              <w:autoSpaceDE/>
              <w:autoSpaceDN/>
              <w:bidi w:val="0"/>
              <w:adjustRightInd/>
              <w:spacing w:line="280" w:lineRule="exact"/>
              <w:ind w:left="0" w:leftChars="0" w:firstLine="440" w:firstLineChars="200"/>
              <w:jc w:val="left"/>
              <w:textAlignment w:val="auto"/>
              <w:rPr>
                <w:rFonts w:hint="eastAsia" w:ascii="Times New Roman" w:hAnsi="Times New Roman" w:eastAsia="宋体" w:cs="仿宋_GB2312"/>
                <w:bCs/>
                <w:sz w:val="22"/>
                <w:szCs w:val="22"/>
                <w:highlight w:val="none"/>
              </w:rPr>
            </w:pPr>
            <w:r>
              <w:rPr>
                <w:rFonts w:hint="eastAsia" w:ascii="Times New Roman" w:hAnsi="Times New Roman" w:eastAsia="宋体" w:cs="仿宋_GB2312"/>
                <w:bCs/>
                <w:sz w:val="22"/>
                <w:szCs w:val="22"/>
                <w:highlight w:val="none"/>
              </w:rPr>
              <w:t>每出现1项正偏离加</w:t>
            </w:r>
            <w:r>
              <w:rPr>
                <w:rFonts w:hint="eastAsia" w:ascii="Times New Roman" w:hAnsi="Times New Roman" w:eastAsia="宋体" w:cs="仿宋_GB2312"/>
                <w:bCs/>
                <w:sz w:val="22"/>
                <w:szCs w:val="22"/>
                <w:highlight w:val="none"/>
                <w:lang w:val="en-US" w:eastAsia="zh-CN"/>
              </w:rPr>
              <w:t>2</w:t>
            </w:r>
            <w:r>
              <w:rPr>
                <w:rFonts w:hint="eastAsia" w:ascii="Times New Roman" w:hAnsi="Times New Roman" w:eastAsia="宋体" w:cs="仿宋_GB2312"/>
                <w:bCs/>
                <w:sz w:val="22"/>
                <w:szCs w:val="22"/>
                <w:highlight w:val="none"/>
              </w:rPr>
              <w:t>分，最高不超过</w:t>
            </w:r>
            <w:r>
              <w:rPr>
                <w:rFonts w:hint="eastAsia" w:ascii="Times New Roman" w:hAnsi="Times New Roman" w:eastAsia="宋体" w:cs="仿宋_GB2312"/>
                <w:bCs/>
                <w:sz w:val="22"/>
                <w:szCs w:val="22"/>
                <w:highlight w:val="none"/>
                <w:lang w:val="en-US" w:eastAsia="zh-CN"/>
              </w:rPr>
              <w:t>5</w:t>
            </w:r>
            <w:r>
              <w:rPr>
                <w:rFonts w:hint="eastAsia" w:ascii="Times New Roman" w:hAnsi="Times New Roman" w:eastAsia="宋体" w:cs="仿宋_GB2312"/>
                <w:bCs/>
                <w:sz w:val="22"/>
                <w:szCs w:val="22"/>
                <w:highlight w:val="none"/>
              </w:rPr>
              <w:t>分；</w:t>
            </w:r>
          </w:p>
          <w:p w14:paraId="7D1A948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heme="minorEastAsia"/>
                <w:b w:val="0"/>
                <w:bCs/>
                <w:sz w:val="22"/>
                <w:szCs w:val="22"/>
                <w:highlight w:val="none"/>
                <w:lang w:val="en-US" w:eastAsia="zh-CN"/>
              </w:rPr>
            </w:pPr>
            <w:r>
              <w:rPr>
                <w:rFonts w:hint="eastAsia" w:ascii="Times New Roman" w:hAnsi="Times New Roman" w:eastAsia="宋体" w:cs="宋体"/>
                <w:b/>
                <w:bCs w:val="0"/>
                <w:sz w:val="20"/>
                <w:szCs w:val="20"/>
                <w:highlight w:val="none"/>
                <w:lang w:val="en-US" w:eastAsia="zh-CN"/>
              </w:rPr>
              <w:t>证明材料：</w:t>
            </w:r>
            <w:r>
              <w:rPr>
                <w:rFonts w:hint="eastAsia" w:ascii="Times New Roman" w:hAnsi="Times New Roman" w:eastAsia="宋体" w:cs="仿宋_GB2312"/>
                <w:b w:val="0"/>
                <w:bCs/>
                <w:sz w:val="22"/>
                <w:szCs w:val="22"/>
                <w:highlight w:val="none"/>
                <w:lang w:val="en-US" w:eastAsia="zh-CN"/>
              </w:rPr>
              <w:t>需</w:t>
            </w:r>
            <w:r>
              <w:rPr>
                <w:rFonts w:hint="eastAsia" w:ascii="Times New Roman" w:hAnsi="Times New Roman" w:eastAsia="宋体" w:cs="仿宋_GB2312"/>
                <w:b w:val="0"/>
                <w:bCs/>
                <w:sz w:val="22"/>
                <w:szCs w:val="22"/>
                <w:highlight w:val="none"/>
              </w:rPr>
              <w:t>提供</w:t>
            </w:r>
            <w:r>
              <w:rPr>
                <w:rFonts w:hint="eastAsia" w:ascii="Times New Roman" w:hAnsi="Times New Roman" w:eastAsia="宋体" w:cs="仿宋_GB2312"/>
                <w:bCs/>
                <w:sz w:val="22"/>
                <w:szCs w:val="22"/>
                <w:highlight w:val="none"/>
              </w:rPr>
              <w:t>的加盖投标人公章的</w:t>
            </w:r>
            <w:r>
              <w:rPr>
                <w:rFonts w:hint="eastAsia" w:ascii="Times New Roman" w:hAnsi="Times New Roman" w:eastAsia="宋体" w:cs="仿宋_GB2312"/>
                <w:bCs/>
                <w:sz w:val="22"/>
                <w:szCs w:val="22"/>
                <w:highlight w:val="none"/>
                <w:lang w:eastAsia="zh-CN"/>
              </w:rPr>
              <w:t>《</w:t>
            </w:r>
            <w:r>
              <w:rPr>
                <w:rFonts w:hint="eastAsia" w:ascii="Times New Roman" w:hAnsi="Times New Roman" w:eastAsia="宋体" w:cs="仿宋_GB2312"/>
                <w:bCs/>
                <w:sz w:val="22"/>
                <w:szCs w:val="22"/>
                <w:highlight w:val="none"/>
                <w:lang w:val="en-US" w:eastAsia="zh-CN"/>
              </w:rPr>
              <w:t>招标文件响应偏离表</w:t>
            </w:r>
            <w:r>
              <w:rPr>
                <w:rFonts w:hint="eastAsia" w:ascii="Times New Roman" w:hAnsi="Times New Roman" w:eastAsia="宋体" w:cs="仿宋_GB2312"/>
                <w:bCs/>
                <w:sz w:val="22"/>
                <w:szCs w:val="22"/>
                <w:highlight w:val="none"/>
                <w:lang w:eastAsia="zh-CN"/>
              </w:rPr>
              <w:t>》</w:t>
            </w:r>
            <w:r>
              <w:rPr>
                <w:rFonts w:hint="eastAsia" w:ascii="Times New Roman" w:hAnsi="Times New Roman" w:eastAsia="宋体" w:cs="仿宋_GB2312"/>
                <w:bCs/>
                <w:sz w:val="22"/>
                <w:szCs w:val="22"/>
                <w:highlight w:val="none"/>
                <w:lang w:val="en-US" w:eastAsia="zh-CN"/>
              </w:rPr>
              <w:t>作为评审依据。</w:t>
            </w:r>
            <w:r>
              <w:rPr>
                <w:rFonts w:hint="eastAsia" w:ascii="Times New Roman" w:hAnsi="Times New Roman" w:eastAsia="宋体" w:cs="仿宋_GB2312"/>
                <w:b w:val="0"/>
                <w:bCs/>
                <w:smallCaps w:val="0"/>
                <w:color w:val="auto"/>
                <w:sz w:val="22"/>
                <w:szCs w:val="22"/>
                <w:highlight w:val="none"/>
                <w:lang w:val="en-US" w:eastAsia="zh-CN"/>
              </w:rPr>
              <w:t xml:space="preserve">“格式参见本招标文件“第四章 投标文件格式 格式4 </w:t>
            </w:r>
            <w:r>
              <w:rPr>
                <w:rFonts w:hint="eastAsia" w:ascii="Times New Roman" w:hAnsi="Times New Roman" w:eastAsia="宋体" w:cs="仿宋_GB2312"/>
                <w:bCs/>
                <w:sz w:val="22"/>
                <w:szCs w:val="22"/>
                <w:highlight w:val="none"/>
                <w:lang w:val="en-US" w:eastAsia="zh-CN"/>
              </w:rPr>
              <w:t>招标文件响应情况偏离表</w:t>
            </w:r>
            <w:r>
              <w:rPr>
                <w:rFonts w:hint="eastAsia" w:ascii="Times New Roman" w:hAnsi="Times New Roman" w:eastAsia="宋体" w:cs="仿宋_GB2312"/>
                <w:b w:val="0"/>
                <w:bCs/>
                <w:smallCaps w:val="0"/>
                <w:color w:val="auto"/>
                <w:sz w:val="22"/>
                <w:szCs w:val="22"/>
                <w:highlight w:val="none"/>
                <w:lang w:val="en-US" w:eastAsia="zh-CN"/>
              </w:rPr>
              <w:t>”</w:t>
            </w:r>
            <w:r>
              <w:rPr>
                <w:rFonts w:hint="eastAsia" w:ascii="Times New Roman" w:hAnsi="Times New Roman" w:eastAsia="宋体" w:cstheme="minorEastAsia"/>
                <w:b w:val="0"/>
                <w:bCs/>
                <w:smallCaps w:val="0"/>
                <w:color w:val="auto"/>
                <w:sz w:val="20"/>
                <w:szCs w:val="20"/>
                <w:highlight w:val="none"/>
                <w:lang w:val="en-US" w:eastAsia="zh-CN"/>
              </w:rPr>
              <w:t>。</w:t>
            </w:r>
          </w:p>
        </w:tc>
        <w:tc>
          <w:tcPr>
            <w:tcW w:w="450" w:type="pct"/>
            <w:tcBorders>
              <w:tl2br w:val="nil"/>
              <w:tr2bl w:val="nil"/>
            </w:tcBorders>
            <w:vAlign w:val="center"/>
          </w:tcPr>
          <w:p w14:paraId="7B5998DD">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heme="minorEastAsia"/>
                <w:b w:val="0"/>
                <w:bCs/>
                <w:sz w:val="24"/>
                <w:szCs w:val="24"/>
                <w:highlight w:val="none"/>
                <w:lang w:val="en-US" w:eastAsia="zh-CN"/>
              </w:rPr>
            </w:pPr>
            <w:r>
              <w:rPr>
                <w:rFonts w:hint="eastAsia" w:ascii="Times New Roman" w:hAnsi="Times New Roman" w:eastAsia="宋体" w:cstheme="minorEastAsia"/>
                <w:b w:val="0"/>
                <w:bCs/>
                <w:sz w:val="24"/>
                <w:szCs w:val="24"/>
                <w:highlight w:val="none"/>
                <w:lang w:val="en-US" w:eastAsia="zh-CN"/>
              </w:rPr>
              <w:t>10分</w:t>
            </w:r>
          </w:p>
        </w:tc>
      </w:tr>
      <w:tr w14:paraId="5EBDA9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373" w:type="pct"/>
            <w:tcBorders>
              <w:tl2br w:val="nil"/>
              <w:tr2bl w:val="nil"/>
            </w:tcBorders>
            <w:vAlign w:val="center"/>
          </w:tcPr>
          <w:p w14:paraId="7DE84829">
            <w:pPr>
              <w:keepNext w:val="0"/>
              <w:keepLines w:val="0"/>
              <w:pageBreakBefore w:val="0"/>
              <w:widowControl/>
              <w:kinsoku/>
              <w:wordWrap/>
              <w:overflowPunct/>
              <w:topLinePunct w:val="0"/>
              <w:autoSpaceDE/>
              <w:autoSpaceDN/>
              <w:bidi w:val="0"/>
              <w:adjustRightInd w:val="0"/>
              <w:snapToGrid w:val="0"/>
              <w:spacing w:line="200" w:lineRule="exact"/>
              <w:jc w:val="center"/>
              <w:textAlignment w:val="auto"/>
              <w:rPr>
                <w:rFonts w:hint="default" w:ascii="Times New Roman" w:hAnsi="Times New Roman" w:eastAsia="宋体" w:cstheme="minorEastAsia"/>
                <w:b w:val="0"/>
                <w:bCs/>
                <w:sz w:val="24"/>
                <w:szCs w:val="24"/>
                <w:highlight w:val="none"/>
                <w:lang w:val="en-US" w:eastAsia="zh-CN"/>
              </w:rPr>
            </w:pPr>
            <w:r>
              <w:rPr>
                <w:rFonts w:hint="eastAsia" w:ascii="Times New Roman" w:hAnsi="Times New Roman" w:eastAsia="宋体" w:cstheme="minorEastAsia"/>
                <w:b w:val="0"/>
                <w:bCs/>
                <w:sz w:val="24"/>
                <w:szCs w:val="24"/>
                <w:highlight w:val="none"/>
                <w:lang w:val="en-US" w:eastAsia="zh-CN"/>
              </w:rPr>
              <w:t>3</w:t>
            </w:r>
          </w:p>
        </w:tc>
        <w:tc>
          <w:tcPr>
            <w:tcW w:w="604" w:type="pct"/>
            <w:tcBorders>
              <w:tl2br w:val="nil"/>
              <w:tr2bl w:val="nil"/>
            </w:tcBorders>
            <w:vAlign w:val="center"/>
          </w:tcPr>
          <w:p w14:paraId="575D600D">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宋体" w:cstheme="minorEastAsia"/>
                <w:b w:val="0"/>
                <w:bCs/>
                <w:sz w:val="22"/>
                <w:szCs w:val="22"/>
                <w:highlight w:val="none"/>
                <w:lang w:val="en-US" w:eastAsia="zh-CN"/>
              </w:rPr>
            </w:pPr>
            <w:r>
              <w:rPr>
                <w:rFonts w:hint="eastAsia" w:ascii="Times New Roman" w:hAnsi="Times New Roman" w:eastAsia="宋体" w:cstheme="minorEastAsia"/>
                <w:b w:val="0"/>
                <w:bCs/>
                <w:sz w:val="22"/>
                <w:szCs w:val="22"/>
                <w:highlight w:val="none"/>
                <w:lang w:val="en-US" w:eastAsia="zh-CN"/>
              </w:rPr>
              <w:t>医疗资质等级</w:t>
            </w:r>
          </w:p>
        </w:tc>
        <w:tc>
          <w:tcPr>
            <w:tcW w:w="3572" w:type="pct"/>
            <w:tcBorders>
              <w:tl2br w:val="nil"/>
              <w:tr2bl w:val="nil"/>
            </w:tcBorders>
            <w:vAlign w:val="center"/>
          </w:tcPr>
          <w:p w14:paraId="78C3C0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仿宋_GB2312"/>
                <w:b w:val="0"/>
                <w:bCs/>
                <w:smallCaps w:val="0"/>
                <w:color w:val="auto"/>
                <w:sz w:val="22"/>
                <w:szCs w:val="22"/>
                <w:highlight w:val="none"/>
                <w:lang w:val="en-US" w:eastAsia="zh-CN"/>
              </w:rPr>
            </w:pPr>
            <w:r>
              <w:rPr>
                <w:rFonts w:hint="eastAsia" w:ascii="Times New Roman" w:hAnsi="Times New Roman" w:eastAsia="宋体" w:cs="仿宋_GB2312"/>
                <w:b/>
                <w:bCs w:val="0"/>
                <w:smallCaps w:val="0"/>
                <w:color w:val="auto"/>
                <w:sz w:val="22"/>
                <w:szCs w:val="22"/>
                <w:highlight w:val="none"/>
                <w:lang w:val="en-US" w:eastAsia="zh-CN"/>
              </w:rPr>
              <w:t>评审标准：</w:t>
            </w:r>
            <w:r>
              <w:rPr>
                <w:rFonts w:hint="eastAsia" w:ascii="Times New Roman" w:hAnsi="Times New Roman" w:eastAsia="宋体" w:cs="仿宋_GB2312"/>
                <w:b w:val="0"/>
                <w:bCs/>
                <w:smallCaps w:val="0"/>
                <w:color w:val="auto"/>
                <w:sz w:val="22"/>
                <w:szCs w:val="22"/>
                <w:highlight w:val="none"/>
                <w:lang w:val="en-US" w:eastAsia="zh-CN"/>
              </w:rPr>
              <w:t>根据投标人提供的由卫健委授予的医院等级资质证书实施打分，具体如下：</w:t>
            </w:r>
            <w:r>
              <w:rPr>
                <w:rFonts w:hint="default" w:ascii="Times New Roman" w:hAnsi="Times New Roman" w:eastAsia="宋体" w:cs="仿宋_GB2312"/>
                <w:b w:val="0"/>
                <w:bCs/>
                <w:smallCaps w:val="0"/>
                <w:color w:val="auto"/>
                <w:sz w:val="22"/>
                <w:szCs w:val="22"/>
                <w:highlight w:val="none"/>
                <w:lang w:val="en-US" w:eastAsia="zh-CN"/>
              </w:rPr>
              <w:t>二级甲等，得</w:t>
            </w:r>
            <w:r>
              <w:rPr>
                <w:rFonts w:hint="eastAsia" w:ascii="Times New Roman" w:hAnsi="Times New Roman" w:eastAsia="宋体" w:cs="仿宋_GB2312"/>
                <w:b w:val="0"/>
                <w:bCs/>
                <w:smallCaps w:val="0"/>
                <w:color w:val="auto"/>
                <w:sz w:val="22"/>
                <w:szCs w:val="22"/>
                <w:highlight w:val="none"/>
                <w:lang w:val="en-US" w:eastAsia="zh-CN"/>
              </w:rPr>
              <w:t>4</w:t>
            </w:r>
            <w:r>
              <w:rPr>
                <w:rFonts w:hint="default" w:ascii="Times New Roman" w:hAnsi="Times New Roman" w:eastAsia="宋体" w:cs="仿宋_GB2312"/>
                <w:b w:val="0"/>
                <w:bCs/>
                <w:smallCaps w:val="0"/>
                <w:color w:val="auto"/>
                <w:sz w:val="22"/>
                <w:szCs w:val="22"/>
                <w:highlight w:val="none"/>
                <w:lang w:val="en-US" w:eastAsia="zh-CN"/>
              </w:rPr>
              <w:t>分；</w:t>
            </w:r>
            <w:r>
              <w:rPr>
                <w:rFonts w:hint="eastAsia" w:ascii="Times New Roman" w:hAnsi="Times New Roman" w:eastAsia="宋体" w:cs="仿宋_GB2312"/>
                <w:b w:val="0"/>
                <w:bCs/>
                <w:smallCaps w:val="0"/>
                <w:color w:val="auto"/>
                <w:sz w:val="22"/>
                <w:szCs w:val="22"/>
                <w:highlight w:val="none"/>
                <w:lang w:val="en-US" w:eastAsia="zh-CN"/>
              </w:rPr>
              <w:t>2.</w:t>
            </w:r>
            <w:r>
              <w:rPr>
                <w:rFonts w:hint="default" w:ascii="Times New Roman" w:hAnsi="Times New Roman" w:eastAsia="宋体" w:cs="仿宋_GB2312"/>
                <w:b w:val="0"/>
                <w:bCs/>
                <w:smallCaps w:val="0"/>
                <w:color w:val="auto"/>
                <w:sz w:val="22"/>
                <w:szCs w:val="22"/>
                <w:highlight w:val="none"/>
                <w:lang w:val="en-US" w:eastAsia="zh-CN"/>
              </w:rPr>
              <w:t>三级乙等，得</w:t>
            </w:r>
            <w:r>
              <w:rPr>
                <w:rFonts w:hint="eastAsia" w:ascii="Times New Roman" w:hAnsi="Times New Roman" w:eastAsia="宋体" w:cs="仿宋_GB2312"/>
                <w:b w:val="0"/>
                <w:bCs/>
                <w:smallCaps w:val="0"/>
                <w:color w:val="auto"/>
                <w:sz w:val="22"/>
                <w:szCs w:val="22"/>
                <w:highlight w:val="none"/>
                <w:lang w:val="en-US" w:eastAsia="zh-CN"/>
              </w:rPr>
              <w:t>7</w:t>
            </w:r>
            <w:r>
              <w:rPr>
                <w:rFonts w:hint="default" w:ascii="Times New Roman" w:hAnsi="Times New Roman" w:eastAsia="宋体" w:cs="仿宋_GB2312"/>
                <w:b w:val="0"/>
                <w:bCs/>
                <w:smallCaps w:val="0"/>
                <w:color w:val="auto"/>
                <w:sz w:val="22"/>
                <w:szCs w:val="22"/>
                <w:highlight w:val="none"/>
                <w:lang w:val="en-US" w:eastAsia="zh-CN"/>
              </w:rPr>
              <w:t>分</w:t>
            </w:r>
            <w:r>
              <w:rPr>
                <w:rFonts w:hint="eastAsia" w:ascii="Times New Roman" w:hAnsi="Times New Roman" w:eastAsia="宋体" w:cs="仿宋_GB2312"/>
                <w:b w:val="0"/>
                <w:bCs/>
                <w:smallCaps w:val="0"/>
                <w:color w:val="auto"/>
                <w:sz w:val="22"/>
                <w:szCs w:val="22"/>
                <w:highlight w:val="none"/>
                <w:lang w:val="en-US" w:eastAsia="zh-CN"/>
              </w:rPr>
              <w:t>；</w:t>
            </w:r>
            <w:r>
              <w:rPr>
                <w:rFonts w:hint="default" w:ascii="Times New Roman" w:hAnsi="Times New Roman" w:eastAsia="宋体" w:cs="仿宋_GB2312"/>
                <w:b w:val="0"/>
                <w:bCs/>
                <w:smallCaps w:val="0"/>
                <w:color w:val="auto"/>
                <w:sz w:val="22"/>
                <w:szCs w:val="22"/>
                <w:highlight w:val="none"/>
                <w:lang w:val="en-US" w:eastAsia="zh-CN"/>
              </w:rPr>
              <w:t>3.三级甲等，得10分</w:t>
            </w:r>
          </w:p>
          <w:p w14:paraId="58AAB898">
            <w:pPr>
              <w:pStyle w:val="2"/>
              <w:keepNext w:val="0"/>
              <w:keepLines w:val="0"/>
              <w:pageBreakBefore w:val="0"/>
              <w:kinsoku/>
              <w:wordWrap/>
              <w:overflowPunct/>
              <w:topLinePunct w:val="0"/>
              <w:autoSpaceDE/>
              <w:autoSpaceDN/>
              <w:bidi w:val="0"/>
              <w:adjustRightInd/>
              <w:snapToGrid/>
              <w:spacing w:line="280" w:lineRule="exact"/>
              <w:textAlignment w:val="auto"/>
              <w:rPr>
                <w:rFonts w:hint="default"/>
                <w:highlight w:val="none"/>
                <w:lang w:val="en-US" w:eastAsia="zh-CN"/>
              </w:rPr>
            </w:pPr>
            <w:r>
              <w:rPr>
                <w:rFonts w:hint="eastAsia" w:ascii="Times New Roman" w:hAnsi="Times New Roman" w:eastAsia="宋体" w:cs="仿宋_GB2312"/>
                <w:b/>
                <w:bCs w:val="0"/>
                <w:smallCaps w:val="0"/>
                <w:color w:val="auto"/>
                <w:sz w:val="22"/>
                <w:szCs w:val="22"/>
                <w:highlight w:val="none"/>
                <w:lang w:val="en-US" w:eastAsia="zh-CN"/>
              </w:rPr>
              <w:t>证明材料：</w:t>
            </w:r>
            <w:r>
              <w:rPr>
                <w:rFonts w:hint="eastAsia" w:ascii="Times New Roman" w:hAnsi="Times New Roman" w:eastAsia="宋体" w:cs="仿宋_GB2312"/>
                <w:b w:val="0"/>
                <w:bCs/>
                <w:smallCaps w:val="0"/>
                <w:color w:val="auto"/>
                <w:sz w:val="22"/>
                <w:szCs w:val="22"/>
                <w:highlight w:val="none"/>
                <w:lang w:val="en-US" w:eastAsia="zh-CN"/>
              </w:rPr>
              <w:t>提供加盖投标人公章的医院等级资质证书副本作为评审依据</w:t>
            </w:r>
          </w:p>
        </w:tc>
        <w:tc>
          <w:tcPr>
            <w:tcW w:w="450" w:type="pct"/>
            <w:tcBorders>
              <w:tl2br w:val="nil"/>
              <w:tr2bl w:val="nil"/>
            </w:tcBorders>
            <w:vAlign w:val="center"/>
          </w:tcPr>
          <w:p w14:paraId="7532B909">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heme="minorEastAsia"/>
                <w:b w:val="0"/>
                <w:bCs/>
                <w:sz w:val="24"/>
                <w:szCs w:val="24"/>
                <w:highlight w:val="none"/>
                <w:lang w:val="en-US" w:eastAsia="zh-CN"/>
              </w:rPr>
            </w:pPr>
            <w:r>
              <w:rPr>
                <w:rFonts w:hint="eastAsia" w:ascii="Times New Roman" w:hAnsi="Times New Roman" w:eastAsia="宋体" w:cstheme="minorEastAsia"/>
                <w:b w:val="0"/>
                <w:bCs/>
                <w:sz w:val="24"/>
                <w:szCs w:val="24"/>
                <w:highlight w:val="none"/>
                <w:lang w:val="en-US" w:eastAsia="zh-CN"/>
              </w:rPr>
              <w:t>10分</w:t>
            </w:r>
          </w:p>
        </w:tc>
      </w:tr>
      <w:tr w14:paraId="541994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450" w:hRule="atLeast"/>
          <w:jc w:val="center"/>
        </w:trPr>
        <w:tc>
          <w:tcPr>
            <w:tcW w:w="373" w:type="pct"/>
            <w:tcBorders>
              <w:tl2br w:val="nil"/>
              <w:tr2bl w:val="nil"/>
            </w:tcBorders>
            <w:vAlign w:val="center"/>
          </w:tcPr>
          <w:p w14:paraId="6BAB0B63">
            <w:pPr>
              <w:keepNext w:val="0"/>
              <w:keepLines w:val="0"/>
              <w:pageBreakBefore w:val="0"/>
              <w:widowControl/>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heme="minorEastAsia"/>
                <w:b w:val="0"/>
                <w:bCs/>
                <w:sz w:val="24"/>
                <w:szCs w:val="24"/>
                <w:highlight w:val="none"/>
                <w:lang w:val="en-US" w:eastAsia="zh-CN"/>
              </w:rPr>
            </w:pPr>
            <w:r>
              <w:rPr>
                <w:rFonts w:hint="eastAsia" w:ascii="Times New Roman" w:hAnsi="Times New Roman" w:eastAsia="宋体" w:cstheme="minorEastAsia"/>
                <w:b w:val="0"/>
                <w:bCs/>
                <w:sz w:val="24"/>
                <w:szCs w:val="24"/>
                <w:highlight w:val="none"/>
                <w:lang w:val="en-US" w:eastAsia="zh-CN"/>
              </w:rPr>
              <w:t>4</w:t>
            </w:r>
          </w:p>
        </w:tc>
        <w:tc>
          <w:tcPr>
            <w:tcW w:w="604" w:type="pct"/>
            <w:tcBorders>
              <w:tl2br w:val="nil"/>
              <w:tr2bl w:val="nil"/>
            </w:tcBorders>
            <w:vAlign w:val="center"/>
          </w:tcPr>
          <w:p w14:paraId="325D50EE">
            <w:pPr>
              <w:keepNext w:val="0"/>
              <w:keepLines w:val="0"/>
              <w:pageBreakBefore w:val="0"/>
              <w:kinsoku/>
              <w:wordWrap/>
              <w:overflowPunct/>
              <w:topLinePunct w:val="0"/>
              <w:autoSpaceDE/>
              <w:autoSpaceDN/>
              <w:bidi w:val="0"/>
              <w:snapToGrid w:val="0"/>
              <w:spacing w:line="260" w:lineRule="exact"/>
              <w:jc w:val="center"/>
              <w:textAlignment w:val="auto"/>
              <w:rPr>
                <w:rFonts w:hint="eastAsia" w:ascii="Times New Roman" w:hAnsi="Times New Roman" w:eastAsia="宋体" w:cstheme="minorEastAsia"/>
                <w:b w:val="0"/>
                <w:bCs/>
                <w:sz w:val="22"/>
                <w:szCs w:val="22"/>
                <w:highlight w:val="none"/>
                <w:lang w:val="en-US" w:eastAsia="zh-CN"/>
              </w:rPr>
            </w:pPr>
            <w:r>
              <w:rPr>
                <w:rFonts w:hint="eastAsia" w:ascii="Times New Roman" w:hAnsi="Times New Roman" w:eastAsia="宋体" w:cstheme="minorEastAsia"/>
                <w:b w:val="0"/>
                <w:bCs/>
                <w:sz w:val="22"/>
                <w:szCs w:val="22"/>
                <w:highlight w:val="none"/>
                <w:lang w:val="en-US" w:eastAsia="zh-CN"/>
              </w:rPr>
              <w:t>服务</w:t>
            </w:r>
          </w:p>
          <w:p w14:paraId="5218EF63">
            <w:pPr>
              <w:keepNext w:val="0"/>
              <w:keepLines w:val="0"/>
              <w:pageBreakBefore w:val="0"/>
              <w:kinsoku/>
              <w:wordWrap/>
              <w:overflowPunct/>
              <w:topLinePunct w:val="0"/>
              <w:autoSpaceDE/>
              <w:autoSpaceDN/>
              <w:bidi w:val="0"/>
              <w:snapToGrid w:val="0"/>
              <w:spacing w:line="260" w:lineRule="exact"/>
              <w:jc w:val="center"/>
              <w:textAlignment w:val="auto"/>
              <w:rPr>
                <w:rFonts w:hint="default" w:ascii="Times New Roman" w:hAnsi="Times New Roman" w:eastAsia="宋体" w:cstheme="minorEastAsia"/>
                <w:b w:val="0"/>
                <w:bCs/>
                <w:sz w:val="22"/>
                <w:szCs w:val="22"/>
                <w:highlight w:val="none"/>
                <w:lang w:val="en-US" w:eastAsia="zh-CN"/>
              </w:rPr>
            </w:pPr>
            <w:r>
              <w:rPr>
                <w:rFonts w:hint="eastAsia" w:ascii="Times New Roman" w:hAnsi="Times New Roman" w:eastAsia="宋体" w:cstheme="minorEastAsia"/>
                <w:b w:val="0"/>
                <w:bCs/>
                <w:sz w:val="22"/>
                <w:szCs w:val="22"/>
                <w:highlight w:val="none"/>
                <w:lang w:val="en-US" w:eastAsia="zh-CN"/>
              </w:rPr>
              <w:t>方案</w:t>
            </w:r>
          </w:p>
        </w:tc>
        <w:tc>
          <w:tcPr>
            <w:tcW w:w="3572" w:type="pct"/>
            <w:tcBorders>
              <w:tl2br w:val="nil"/>
              <w:tr2bl w:val="nil"/>
            </w:tcBorders>
            <w:vAlign w:val="center"/>
          </w:tcPr>
          <w:p w14:paraId="14124358">
            <w:pPr>
              <w:keepNext w:val="0"/>
              <w:keepLines w:val="0"/>
              <w:pageBreakBefore w:val="0"/>
              <w:widowControl/>
              <w:shd w:val="clear" w:color="auto" w:fill="FFFFFF"/>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heme="minorEastAsia"/>
                <w:b/>
                <w:bCs w:val="0"/>
                <w:sz w:val="22"/>
                <w:szCs w:val="22"/>
                <w:highlight w:val="none"/>
                <w:lang w:val="en-US" w:eastAsia="zh-CN"/>
              </w:rPr>
            </w:pPr>
            <w:r>
              <w:rPr>
                <w:rFonts w:hint="eastAsia" w:ascii="Times New Roman" w:hAnsi="Times New Roman" w:eastAsia="宋体" w:cstheme="minorEastAsia"/>
                <w:b/>
                <w:bCs w:val="0"/>
                <w:sz w:val="22"/>
                <w:szCs w:val="22"/>
                <w:highlight w:val="none"/>
                <w:lang w:val="en-US" w:eastAsia="zh-CN"/>
              </w:rPr>
              <w:t>评审标准：</w:t>
            </w:r>
          </w:p>
          <w:p w14:paraId="3DFB7922">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440" w:firstLineChars="200"/>
              <w:jc w:val="left"/>
              <w:textAlignment w:val="auto"/>
              <w:rPr>
                <w:rFonts w:hint="eastAsia" w:ascii="Times New Roman" w:hAnsi="Times New Roman" w:eastAsia="宋体" w:cstheme="minorEastAsia"/>
                <w:b w:val="0"/>
                <w:bCs/>
                <w:sz w:val="22"/>
                <w:szCs w:val="22"/>
                <w:highlight w:val="none"/>
                <w:lang w:val="en-US" w:eastAsia="zh-CN"/>
              </w:rPr>
            </w:pPr>
            <w:r>
              <w:rPr>
                <w:rFonts w:hint="eastAsia" w:ascii="Times New Roman" w:hAnsi="Times New Roman" w:eastAsia="宋体" w:cstheme="minorEastAsia"/>
                <w:b w:val="0"/>
                <w:bCs/>
                <w:sz w:val="22"/>
                <w:szCs w:val="22"/>
                <w:highlight w:val="none"/>
                <w:lang w:val="en-US" w:eastAsia="zh-CN"/>
              </w:rPr>
              <w:t>1.根据投标人可投入本项目的服务方案（体检服务流程、体检服务规范标准、服务团队、服务门诊数量、服务设备仪器、增值服务、预约方式、体检报告查询方式、检后服务等）实施评分。</w:t>
            </w:r>
          </w:p>
          <w:p w14:paraId="67EEC861">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440" w:firstLineChars="200"/>
              <w:jc w:val="left"/>
              <w:textAlignment w:val="auto"/>
              <w:rPr>
                <w:rFonts w:hint="eastAsia" w:ascii="Times New Roman" w:hAnsi="Times New Roman" w:eastAsia="宋体" w:cstheme="minorEastAsia"/>
                <w:b w:val="0"/>
                <w:bCs/>
                <w:sz w:val="22"/>
                <w:szCs w:val="22"/>
                <w:highlight w:val="none"/>
                <w:lang w:val="en-US" w:eastAsia="zh-CN"/>
              </w:rPr>
            </w:pPr>
            <w:r>
              <w:rPr>
                <w:rFonts w:hint="eastAsia" w:ascii="Times New Roman" w:hAnsi="Times New Roman" w:eastAsia="宋体" w:cstheme="minorEastAsia"/>
                <w:b w:val="0"/>
                <w:bCs/>
                <w:sz w:val="22"/>
                <w:szCs w:val="22"/>
                <w:highlight w:val="none"/>
                <w:lang w:val="en-US" w:eastAsia="zh-CN"/>
              </w:rPr>
              <w:t>投标服务方案内包含上述内容的，得10分；如有缺少一项内容的，本项评审标准不得分。</w:t>
            </w:r>
          </w:p>
          <w:p w14:paraId="69094575">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440" w:firstLineChars="200"/>
              <w:jc w:val="left"/>
              <w:textAlignment w:val="auto"/>
              <w:rPr>
                <w:rFonts w:hint="default" w:ascii="Times New Roman" w:hAnsi="Times New Roman" w:eastAsia="宋体" w:cstheme="minorEastAsia"/>
                <w:b w:val="0"/>
                <w:bCs/>
                <w:sz w:val="22"/>
                <w:szCs w:val="22"/>
                <w:highlight w:val="none"/>
                <w:lang w:val="en-US" w:eastAsia="zh-CN"/>
              </w:rPr>
            </w:pPr>
            <w:r>
              <w:rPr>
                <w:rFonts w:hint="eastAsia" w:ascii="Times New Roman" w:hAnsi="Times New Roman" w:eastAsia="宋体" w:cstheme="minorEastAsia"/>
                <w:b w:val="0"/>
                <w:bCs/>
                <w:sz w:val="22"/>
                <w:szCs w:val="22"/>
                <w:highlight w:val="none"/>
                <w:lang w:val="en-US" w:eastAsia="zh-CN"/>
              </w:rPr>
              <w:t>2.若投标人的体检预约方式</w:t>
            </w:r>
            <w:r>
              <w:rPr>
                <w:rFonts w:hint="eastAsia" w:ascii="Times New Roman" w:hAnsi="Times New Roman" w:eastAsia="宋体" w:cstheme="minorEastAsia"/>
                <w:b w:val="0"/>
                <w:bCs/>
                <w:sz w:val="22"/>
                <w:szCs w:val="22"/>
                <w:highlight w:val="none"/>
              </w:rPr>
              <w:t>具有</w:t>
            </w:r>
            <w:r>
              <w:rPr>
                <w:rFonts w:hint="eastAsia" w:ascii="Times New Roman" w:hAnsi="Times New Roman" w:eastAsia="宋体" w:cstheme="minorEastAsia"/>
                <w:b w:val="0"/>
                <w:bCs/>
                <w:sz w:val="22"/>
                <w:szCs w:val="22"/>
                <w:highlight w:val="none"/>
                <w:lang w:val="en-US" w:eastAsia="zh-CN"/>
              </w:rPr>
              <w:t>固话及</w:t>
            </w:r>
            <w:r>
              <w:rPr>
                <w:rFonts w:hint="eastAsia" w:ascii="Times New Roman" w:hAnsi="Times New Roman" w:eastAsia="宋体" w:cstheme="minorEastAsia"/>
                <w:b w:val="0"/>
                <w:bCs/>
                <w:sz w:val="22"/>
                <w:szCs w:val="22"/>
                <w:highlight w:val="none"/>
              </w:rPr>
              <w:t>微信小程序</w:t>
            </w:r>
            <w:r>
              <w:rPr>
                <w:rFonts w:hint="eastAsia" w:ascii="Times New Roman" w:hAnsi="Times New Roman" w:eastAsia="宋体" w:cstheme="minorEastAsia"/>
                <w:b w:val="0"/>
                <w:bCs/>
                <w:sz w:val="22"/>
                <w:szCs w:val="22"/>
                <w:highlight w:val="none"/>
                <w:lang w:eastAsia="zh-CN"/>
              </w:rPr>
              <w:t>、服务号</w:t>
            </w:r>
            <w:r>
              <w:rPr>
                <w:rFonts w:hint="eastAsia" w:ascii="Times New Roman" w:hAnsi="Times New Roman" w:eastAsia="宋体" w:cstheme="minorEastAsia"/>
                <w:b w:val="0"/>
                <w:bCs/>
                <w:sz w:val="22"/>
                <w:szCs w:val="22"/>
                <w:highlight w:val="none"/>
              </w:rPr>
              <w:t>可用于</w:t>
            </w:r>
            <w:r>
              <w:rPr>
                <w:rFonts w:hint="eastAsia" w:ascii="Times New Roman" w:hAnsi="Times New Roman" w:eastAsia="宋体" w:cstheme="minorEastAsia"/>
                <w:b w:val="0"/>
                <w:bCs/>
                <w:sz w:val="22"/>
                <w:szCs w:val="22"/>
                <w:highlight w:val="none"/>
                <w:lang w:val="en-US" w:eastAsia="zh-CN"/>
              </w:rPr>
              <w:t>招标人员工</w:t>
            </w:r>
            <w:r>
              <w:rPr>
                <w:rFonts w:hint="eastAsia" w:ascii="Times New Roman" w:hAnsi="Times New Roman" w:eastAsia="宋体" w:cstheme="minorEastAsia"/>
                <w:b w:val="0"/>
                <w:bCs/>
                <w:sz w:val="22"/>
                <w:szCs w:val="22"/>
                <w:highlight w:val="none"/>
              </w:rPr>
              <w:t>健康体检线上预约</w:t>
            </w:r>
            <w:r>
              <w:rPr>
                <w:rFonts w:hint="eastAsia" w:ascii="Times New Roman" w:hAnsi="Times New Roman" w:eastAsia="宋体" w:cstheme="minorEastAsia"/>
                <w:b w:val="0"/>
                <w:bCs/>
                <w:sz w:val="22"/>
                <w:szCs w:val="22"/>
                <w:highlight w:val="none"/>
                <w:lang w:eastAsia="zh-CN"/>
              </w:rPr>
              <w:t>（</w:t>
            </w:r>
            <w:r>
              <w:rPr>
                <w:rFonts w:hint="eastAsia" w:ascii="Times New Roman" w:hAnsi="Times New Roman" w:eastAsia="宋体" w:cstheme="minorEastAsia"/>
                <w:b w:val="0"/>
                <w:bCs/>
                <w:sz w:val="22"/>
                <w:szCs w:val="22"/>
                <w:highlight w:val="none"/>
              </w:rPr>
              <w:t>可随时提供预约服务的</w:t>
            </w:r>
            <w:r>
              <w:rPr>
                <w:rFonts w:hint="eastAsia" w:ascii="Times New Roman" w:hAnsi="Times New Roman" w:eastAsia="宋体" w:cstheme="minorEastAsia"/>
                <w:b w:val="0"/>
                <w:bCs/>
                <w:sz w:val="22"/>
                <w:szCs w:val="22"/>
                <w:highlight w:val="none"/>
                <w:lang w:val="en-US" w:eastAsia="zh-CN"/>
              </w:rPr>
              <w:t>)，加3分，不满足的不得分。</w:t>
            </w:r>
          </w:p>
          <w:p w14:paraId="0F0AC96D">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440" w:firstLineChars="200"/>
              <w:jc w:val="left"/>
              <w:textAlignment w:val="auto"/>
              <w:rPr>
                <w:rFonts w:hint="eastAsia" w:ascii="Times New Roman" w:hAnsi="Times New Roman" w:eastAsia="宋体" w:cstheme="minorEastAsia"/>
                <w:b w:val="0"/>
                <w:bCs/>
                <w:sz w:val="22"/>
                <w:szCs w:val="22"/>
                <w:highlight w:val="none"/>
                <w:lang w:val="en-US" w:eastAsia="zh-CN"/>
              </w:rPr>
            </w:pPr>
            <w:r>
              <w:rPr>
                <w:rFonts w:hint="eastAsia" w:ascii="Times New Roman" w:hAnsi="Times New Roman" w:eastAsia="宋体" w:cstheme="minorEastAsia"/>
                <w:b w:val="0"/>
                <w:bCs/>
                <w:sz w:val="22"/>
                <w:szCs w:val="22"/>
                <w:highlight w:val="none"/>
                <w:lang w:val="en-US" w:eastAsia="zh-CN"/>
              </w:rPr>
              <w:t>3.若投标人的体检报告查询方式具有线上电子健康档案信息与体检报告数据查询功能，并具有纸质版体检报告的，加3分，不满足的不得分。</w:t>
            </w:r>
          </w:p>
          <w:p w14:paraId="41C7D96F">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440" w:firstLineChars="200"/>
              <w:jc w:val="left"/>
              <w:textAlignment w:val="auto"/>
              <w:rPr>
                <w:rFonts w:hint="eastAsia" w:ascii="Times New Roman" w:hAnsi="Times New Roman" w:eastAsia="宋体" w:cstheme="minorEastAsia"/>
                <w:b w:val="0"/>
                <w:bCs/>
                <w:sz w:val="22"/>
                <w:szCs w:val="22"/>
                <w:highlight w:val="none"/>
                <w:lang w:eastAsia="zh-CN"/>
              </w:rPr>
            </w:pPr>
            <w:r>
              <w:rPr>
                <w:rFonts w:hint="eastAsia" w:ascii="Times New Roman" w:hAnsi="Times New Roman" w:eastAsia="宋体" w:cstheme="minorEastAsia"/>
                <w:b w:val="0"/>
                <w:bCs/>
                <w:sz w:val="22"/>
                <w:szCs w:val="22"/>
                <w:highlight w:val="none"/>
                <w:lang w:val="en-US" w:eastAsia="zh-CN"/>
              </w:rPr>
              <w:t>4.若投标人的</w:t>
            </w:r>
            <w:r>
              <w:rPr>
                <w:rFonts w:hint="eastAsia" w:ascii="Times New Roman" w:hAnsi="Times New Roman" w:eastAsia="宋体" w:cs="楷体_GB2312"/>
                <w:b w:val="0"/>
                <w:bCs/>
                <w:sz w:val="22"/>
                <w:szCs w:val="22"/>
                <w:highlight w:val="none"/>
                <w:lang w:val="en-US" w:eastAsia="zh-CN"/>
              </w:rPr>
              <w:t>检后服务具备</w:t>
            </w:r>
            <w:r>
              <w:rPr>
                <w:rFonts w:hint="eastAsia" w:ascii="Times New Roman" w:hAnsi="Times New Roman" w:eastAsia="宋体" w:cstheme="minorEastAsia"/>
                <w:b w:val="0"/>
                <w:bCs/>
                <w:sz w:val="22"/>
                <w:szCs w:val="22"/>
                <w:highlight w:val="none"/>
              </w:rPr>
              <w:t>固定客服电话，有专业医务人员提供检后咨询解答服务</w:t>
            </w:r>
            <w:r>
              <w:rPr>
                <w:rFonts w:hint="eastAsia" w:ascii="Times New Roman" w:hAnsi="Times New Roman" w:eastAsia="宋体" w:cstheme="minorEastAsia"/>
                <w:b w:val="0"/>
                <w:bCs/>
                <w:sz w:val="22"/>
                <w:szCs w:val="22"/>
                <w:highlight w:val="none"/>
                <w:lang w:val="en-US" w:eastAsia="zh-CN"/>
              </w:rPr>
              <w:t>的，加3分，不满足不得分</w:t>
            </w:r>
            <w:r>
              <w:rPr>
                <w:rFonts w:hint="eastAsia" w:ascii="Times New Roman" w:hAnsi="Times New Roman" w:eastAsia="宋体" w:cstheme="minorEastAsia"/>
                <w:b w:val="0"/>
                <w:bCs/>
                <w:sz w:val="22"/>
                <w:szCs w:val="22"/>
                <w:highlight w:val="none"/>
                <w:lang w:eastAsia="zh-CN"/>
              </w:rPr>
              <w:t>。</w:t>
            </w:r>
          </w:p>
          <w:p w14:paraId="69394312">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60" w:lineRule="exact"/>
              <w:ind w:firstLine="440" w:firstLineChars="200"/>
              <w:jc w:val="left"/>
              <w:textAlignment w:val="auto"/>
              <w:rPr>
                <w:rFonts w:hint="eastAsia" w:ascii="Times New Roman" w:hAnsi="Times New Roman" w:eastAsia="宋体" w:cstheme="minorEastAsia"/>
                <w:b w:val="0"/>
                <w:bCs/>
                <w:sz w:val="22"/>
                <w:szCs w:val="22"/>
                <w:highlight w:val="none"/>
                <w:lang w:val="en-US" w:eastAsia="zh-CN"/>
              </w:rPr>
            </w:pPr>
            <w:r>
              <w:rPr>
                <w:rFonts w:hint="eastAsia" w:ascii="Times New Roman" w:hAnsi="Times New Roman" w:eastAsia="宋体" w:cstheme="minorEastAsia"/>
                <w:b w:val="0"/>
                <w:bCs/>
                <w:sz w:val="22"/>
                <w:szCs w:val="22"/>
                <w:highlight w:val="none"/>
                <w:lang w:val="en-US" w:eastAsia="zh-CN"/>
              </w:rPr>
              <w:t>5.在上述基础上，投标人对应体检项目有技术更新需于招标公告附件3体检方案备注栏进行说明，简要说明技术更新要点及对体检提升作用的。每提供一项加3分，最高不超过6分。</w:t>
            </w:r>
          </w:p>
          <w:p w14:paraId="25E8EB3A">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60" w:lineRule="exact"/>
              <w:ind w:firstLine="440" w:firstLineChars="200"/>
              <w:jc w:val="left"/>
              <w:textAlignment w:val="auto"/>
              <w:rPr>
                <w:rFonts w:hint="eastAsia" w:ascii="Times New Roman" w:hAnsi="Times New Roman" w:eastAsia="宋体" w:cstheme="minorEastAsia"/>
                <w:b w:val="0"/>
                <w:bCs/>
                <w:sz w:val="22"/>
                <w:szCs w:val="22"/>
                <w:highlight w:val="none"/>
                <w:lang w:val="en-US" w:eastAsia="zh-CN"/>
              </w:rPr>
            </w:pPr>
            <w:r>
              <w:rPr>
                <w:rFonts w:hint="eastAsia" w:ascii="Times New Roman" w:hAnsi="Times New Roman" w:eastAsia="宋体" w:cstheme="minorEastAsia"/>
                <w:b w:val="0"/>
                <w:bCs/>
                <w:sz w:val="22"/>
                <w:szCs w:val="22"/>
                <w:highlight w:val="none"/>
                <w:lang w:val="en-US" w:eastAsia="zh-CN"/>
              </w:rPr>
              <w:t>6.综合以上投标人可投入本项目的服务方案的完整性、先进性实施横向评分。</w:t>
            </w:r>
          </w:p>
          <w:p w14:paraId="4FFD9ADB">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60" w:lineRule="exact"/>
              <w:ind w:firstLine="440" w:firstLineChars="200"/>
              <w:jc w:val="left"/>
              <w:textAlignment w:val="auto"/>
              <w:rPr>
                <w:rFonts w:hint="default" w:ascii="Times New Roman" w:hAnsi="Times New Roman" w:eastAsia="宋体" w:cstheme="minorEastAsia"/>
                <w:b w:val="0"/>
                <w:bCs/>
                <w:sz w:val="22"/>
                <w:szCs w:val="22"/>
                <w:highlight w:val="none"/>
                <w:lang w:val="en-US" w:eastAsia="zh-CN"/>
              </w:rPr>
            </w:pPr>
            <w:r>
              <w:rPr>
                <w:rFonts w:hint="eastAsia" w:ascii="Times New Roman" w:hAnsi="Times New Roman" w:eastAsia="宋体" w:cstheme="minorEastAsia"/>
                <w:b w:val="0"/>
                <w:bCs/>
                <w:sz w:val="22"/>
                <w:szCs w:val="22"/>
                <w:highlight w:val="none"/>
                <w:lang w:val="en-US" w:eastAsia="zh-CN"/>
              </w:rPr>
              <w:t>优秀的，得8-10分，良好的，得5-7分，其余不得分。</w:t>
            </w:r>
          </w:p>
          <w:p w14:paraId="6C7ACAFA">
            <w:pPr>
              <w:keepNext w:val="0"/>
              <w:keepLines w:val="0"/>
              <w:pageBreakBefore w:val="0"/>
              <w:widowControl/>
              <w:shd w:val="clear" w:color="auto" w:fill="FFFFFF"/>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heme="minorEastAsia"/>
                <w:b/>
                <w:bCs w:val="0"/>
                <w:sz w:val="22"/>
                <w:szCs w:val="22"/>
                <w:highlight w:val="none"/>
                <w:lang w:val="en-US" w:eastAsia="zh-CN"/>
              </w:rPr>
            </w:pPr>
            <w:r>
              <w:rPr>
                <w:rFonts w:hint="eastAsia" w:ascii="Times New Roman" w:hAnsi="Times New Roman" w:eastAsia="宋体" w:cstheme="minorEastAsia"/>
                <w:b/>
                <w:bCs w:val="0"/>
                <w:sz w:val="22"/>
                <w:szCs w:val="22"/>
                <w:highlight w:val="none"/>
                <w:lang w:val="en-US" w:eastAsia="zh-CN"/>
              </w:rPr>
              <w:t>证明材料：</w:t>
            </w:r>
          </w:p>
          <w:p w14:paraId="330535A5">
            <w:pPr>
              <w:keepNext w:val="0"/>
              <w:keepLines w:val="0"/>
              <w:pageBreakBefore w:val="0"/>
              <w:widowControl/>
              <w:numPr>
                <w:ilvl w:val="0"/>
                <w:numId w:val="8"/>
              </w:numPr>
              <w:shd w:val="clear" w:color="auto" w:fill="FFFFFF"/>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heme="minorEastAsia"/>
                <w:b w:val="0"/>
                <w:bCs/>
                <w:sz w:val="22"/>
                <w:szCs w:val="22"/>
                <w:highlight w:val="none"/>
                <w:lang w:val="en-US" w:eastAsia="zh-CN"/>
              </w:rPr>
            </w:pPr>
            <w:r>
              <w:rPr>
                <w:rFonts w:hint="eastAsia" w:ascii="Times New Roman" w:hAnsi="Times New Roman" w:eastAsia="宋体" w:cstheme="minorEastAsia"/>
                <w:b w:val="0"/>
                <w:bCs/>
                <w:sz w:val="22"/>
                <w:szCs w:val="22"/>
                <w:highlight w:val="none"/>
                <w:lang w:val="en-US" w:eastAsia="zh-CN"/>
              </w:rPr>
              <w:t>根据投标人投标文件中提供本项目的服务方案、体检方案内容实施评分。</w:t>
            </w:r>
          </w:p>
          <w:p w14:paraId="3ED56B0C">
            <w:pPr>
              <w:keepNext w:val="0"/>
              <w:keepLines w:val="0"/>
              <w:pageBreakBefore w:val="0"/>
              <w:widowControl/>
              <w:numPr>
                <w:ilvl w:val="0"/>
                <w:numId w:val="8"/>
              </w:numPr>
              <w:shd w:val="clear" w:color="auto" w:fill="FFFFFF"/>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heme="minorEastAsia"/>
                <w:b w:val="0"/>
                <w:bCs/>
                <w:sz w:val="22"/>
                <w:szCs w:val="22"/>
                <w:highlight w:val="none"/>
                <w:lang w:val="en-US" w:eastAsia="zh-CN"/>
              </w:rPr>
            </w:pPr>
            <w:r>
              <w:rPr>
                <w:rFonts w:hint="eastAsia" w:ascii="Times New Roman" w:hAnsi="Times New Roman" w:eastAsia="宋体" w:cstheme="minorEastAsia"/>
                <w:b w:val="0"/>
                <w:bCs/>
                <w:sz w:val="22"/>
                <w:szCs w:val="22"/>
                <w:highlight w:val="none"/>
                <w:lang w:val="en-US" w:eastAsia="zh-CN"/>
              </w:rPr>
              <w:t>投标人服务方案内必须包含同类业绩合作的情况，如未提供服务方案将不得分。</w:t>
            </w:r>
          </w:p>
        </w:tc>
        <w:tc>
          <w:tcPr>
            <w:tcW w:w="450" w:type="pct"/>
            <w:tcBorders>
              <w:tl2br w:val="nil"/>
              <w:tr2bl w:val="nil"/>
            </w:tcBorders>
            <w:vAlign w:val="center"/>
          </w:tcPr>
          <w:p w14:paraId="5AABBCF9">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default" w:ascii="Times New Roman" w:hAnsi="Times New Roman" w:eastAsia="宋体" w:cstheme="minorEastAsia"/>
                <w:b w:val="0"/>
                <w:bCs/>
                <w:sz w:val="24"/>
                <w:szCs w:val="24"/>
                <w:highlight w:val="none"/>
                <w:lang w:val="en-US" w:eastAsia="zh-CN"/>
              </w:rPr>
            </w:pPr>
            <w:r>
              <w:rPr>
                <w:rFonts w:hint="eastAsia" w:ascii="Times New Roman" w:hAnsi="Times New Roman" w:eastAsia="宋体" w:cstheme="minorEastAsia"/>
                <w:b w:val="0"/>
                <w:bCs/>
                <w:sz w:val="24"/>
                <w:szCs w:val="24"/>
                <w:highlight w:val="none"/>
                <w:lang w:val="en-US" w:eastAsia="zh-CN"/>
              </w:rPr>
              <w:t>25分</w:t>
            </w:r>
          </w:p>
        </w:tc>
      </w:tr>
      <w:tr w14:paraId="458697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818" w:hRule="atLeast"/>
          <w:jc w:val="center"/>
        </w:trPr>
        <w:tc>
          <w:tcPr>
            <w:tcW w:w="373" w:type="pct"/>
            <w:tcBorders>
              <w:tl2br w:val="nil"/>
              <w:tr2bl w:val="nil"/>
            </w:tcBorders>
            <w:vAlign w:val="center"/>
          </w:tcPr>
          <w:p w14:paraId="4EAC9A7B">
            <w:pPr>
              <w:keepNext w:val="0"/>
              <w:keepLines w:val="0"/>
              <w:pageBreakBefore w:val="0"/>
              <w:widowControl/>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heme="minorEastAsia"/>
                <w:b w:val="0"/>
                <w:bCs/>
                <w:sz w:val="24"/>
                <w:szCs w:val="24"/>
                <w:highlight w:val="none"/>
                <w:lang w:eastAsia="zh-CN"/>
              </w:rPr>
            </w:pPr>
            <w:r>
              <w:rPr>
                <w:rFonts w:hint="eastAsia" w:ascii="Times New Roman" w:hAnsi="Times New Roman" w:eastAsia="宋体" w:cstheme="minorEastAsia"/>
                <w:b w:val="0"/>
                <w:bCs/>
                <w:sz w:val="24"/>
                <w:szCs w:val="24"/>
                <w:highlight w:val="none"/>
                <w:lang w:val="en-US" w:eastAsia="zh-CN"/>
              </w:rPr>
              <w:t>5</w:t>
            </w:r>
          </w:p>
        </w:tc>
        <w:tc>
          <w:tcPr>
            <w:tcW w:w="604" w:type="pct"/>
            <w:tcBorders>
              <w:tl2br w:val="nil"/>
              <w:tr2bl w:val="nil"/>
            </w:tcBorders>
            <w:vAlign w:val="center"/>
          </w:tcPr>
          <w:p w14:paraId="6416C60D">
            <w:pPr>
              <w:keepNext w:val="0"/>
              <w:keepLines w:val="0"/>
              <w:pageBreakBefore w:val="0"/>
              <w:kinsoku/>
              <w:wordWrap/>
              <w:overflowPunct/>
              <w:topLinePunct w:val="0"/>
              <w:autoSpaceDE/>
              <w:autoSpaceDN/>
              <w:bidi w:val="0"/>
              <w:snapToGrid w:val="0"/>
              <w:spacing w:line="260" w:lineRule="exact"/>
              <w:jc w:val="center"/>
              <w:textAlignment w:val="auto"/>
              <w:rPr>
                <w:rStyle w:val="20"/>
                <w:rFonts w:hint="eastAsia" w:ascii="Times New Roman" w:hAnsi="Times New Roman" w:eastAsia="宋体" w:cstheme="minorEastAsia"/>
                <w:b w:val="0"/>
                <w:bCs/>
                <w:sz w:val="22"/>
                <w:szCs w:val="22"/>
                <w:highlight w:val="none"/>
              </w:rPr>
            </w:pPr>
            <w:r>
              <w:rPr>
                <w:rStyle w:val="20"/>
                <w:rFonts w:hint="eastAsia" w:ascii="Times New Roman" w:hAnsi="Times New Roman" w:eastAsia="宋体" w:cstheme="minorEastAsia"/>
                <w:b w:val="0"/>
                <w:bCs/>
                <w:sz w:val="22"/>
                <w:szCs w:val="22"/>
                <w:highlight w:val="none"/>
              </w:rPr>
              <w:t>员工</w:t>
            </w:r>
            <w:r>
              <w:rPr>
                <w:rStyle w:val="20"/>
                <w:rFonts w:hint="eastAsia" w:ascii="Times New Roman" w:hAnsi="Times New Roman" w:eastAsia="宋体" w:cstheme="minorEastAsia"/>
                <w:b w:val="0"/>
                <w:bCs/>
                <w:sz w:val="22"/>
                <w:szCs w:val="22"/>
                <w:highlight w:val="none"/>
                <w:lang w:eastAsia="zh-CN"/>
              </w:rPr>
              <w:t>自费检查</w:t>
            </w:r>
            <w:r>
              <w:rPr>
                <w:rStyle w:val="20"/>
                <w:rFonts w:hint="eastAsia" w:ascii="Times New Roman" w:hAnsi="Times New Roman" w:eastAsia="宋体" w:cstheme="minorEastAsia"/>
                <w:b w:val="0"/>
                <w:bCs/>
                <w:sz w:val="22"/>
                <w:szCs w:val="22"/>
                <w:highlight w:val="none"/>
              </w:rPr>
              <w:t>优惠服务</w:t>
            </w:r>
          </w:p>
        </w:tc>
        <w:tc>
          <w:tcPr>
            <w:tcW w:w="3572" w:type="pct"/>
            <w:tcBorders>
              <w:tl2br w:val="nil"/>
              <w:tr2bl w:val="nil"/>
            </w:tcBorders>
            <w:vAlign w:val="center"/>
          </w:tcPr>
          <w:p w14:paraId="5CA7208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heme="minorEastAsia"/>
                <w:b w:val="0"/>
                <w:bCs/>
                <w:sz w:val="22"/>
                <w:szCs w:val="22"/>
                <w:highlight w:val="none"/>
                <w:lang w:val="en-US" w:eastAsia="zh-CN"/>
              </w:rPr>
            </w:pPr>
            <w:r>
              <w:rPr>
                <w:rFonts w:hint="eastAsia" w:ascii="Times New Roman" w:hAnsi="Times New Roman" w:eastAsia="宋体" w:cstheme="minorEastAsia"/>
                <w:b/>
                <w:bCs w:val="0"/>
                <w:sz w:val="22"/>
                <w:szCs w:val="22"/>
                <w:highlight w:val="none"/>
                <w:lang w:val="en-US" w:eastAsia="zh-CN"/>
              </w:rPr>
              <w:t>评审标准：</w:t>
            </w:r>
            <w:r>
              <w:rPr>
                <w:rFonts w:hint="eastAsia" w:ascii="Times New Roman" w:hAnsi="Times New Roman" w:eastAsia="宋体" w:cstheme="minorEastAsia"/>
                <w:b w:val="0"/>
                <w:bCs/>
                <w:sz w:val="22"/>
                <w:szCs w:val="22"/>
                <w:highlight w:val="none"/>
                <w:lang w:val="en-US" w:eastAsia="zh-CN"/>
              </w:rPr>
              <w:t>如</w:t>
            </w:r>
            <w:r>
              <w:rPr>
                <w:rFonts w:hint="eastAsia" w:ascii="Times New Roman" w:hAnsi="Times New Roman" w:eastAsia="宋体" w:cstheme="minorEastAsia"/>
                <w:b w:val="0"/>
                <w:bCs/>
                <w:sz w:val="22"/>
                <w:szCs w:val="22"/>
                <w:highlight w:val="none"/>
                <w:lang w:eastAsia="zh-CN"/>
              </w:rPr>
              <w:t>招标人员工自费加检非医保项目，投标人</w:t>
            </w:r>
            <w:r>
              <w:rPr>
                <w:rFonts w:hint="eastAsia" w:ascii="Times New Roman" w:hAnsi="Times New Roman" w:eastAsia="宋体" w:cstheme="minorEastAsia"/>
                <w:b w:val="0"/>
                <w:bCs/>
                <w:sz w:val="22"/>
                <w:szCs w:val="22"/>
                <w:highlight w:val="none"/>
                <w:lang w:val="en-US" w:eastAsia="zh-CN"/>
              </w:rPr>
              <w:t>按照投标人医院</w:t>
            </w:r>
            <w:r>
              <w:rPr>
                <w:rFonts w:hint="eastAsia" w:ascii="Times New Roman" w:hAnsi="Times New Roman" w:eastAsia="宋体" w:cstheme="minorEastAsia"/>
                <w:b w:val="0"/>
                <w:bCs/>
                <w:sz w:val="22"/>
                <w:szCs w:val="22"/>
                <w:highlight w:val="none"/>
                <w:lang w:eastAsia="zh-CN"/>
              </w:rPr>
              <w:t>体检市价给予</w:t>
            </w:r>
            <w:r>
              <w:rPr>
                <w:rFonts w:hint="eastAsia" w:ascii="Times New Roman" w:hAnsi="Times New Roman" w:eastAsia="宋体" w:cstheme="minorEastAsia"/>
                <w:b w:val="0"/>
                <w:bCs/>
                <w:sz w:val="22"/>
                <w:szCs w:val="22"/>
                <w:highlight w:val="none"/>
              </w:rPr>
              <w:t>折扣</w:t>
            </w:r>
            <w:r>
              <w:rPr>
                <w:rFonts w:hint="eastAsia" w:ascii="Times New Roman" w:hAnsi="Times New Roman" w:eastAsia="宋体" w:cstheme="minorEastAsia"/>
                <w:b w:val="0"/>
                <w:bCs/>
                <w:sz w:val="22"/>
                <w:szCs w:val="22"/>
                <w:highlight w:val="none"/>
                <w:lang w:val="en-US" w:eastAsia="zh-CN"/>
              </w:rPr>
              <w:t>的</w:t>
            </w:r>
            <w:r>
              <w:rPr>
                <w:rFonts w:hint="eastAsia" w:ascii="Times New Roman" w:hAnsi="Times New Roman" w:eastAsia="宋体" w:cstheme="minorEastAsia"/>
                <w:b w:val="0"/>
                <w:bCs/>
                <w:sz w:val="22"/>
                <w:szCs w:val="22"/>
                <w:highlight w:val="none"/>
              </w:rPr>
              <w:t>，</w:t>
            </w:r>
            <w:r>
              <w:rPr>
                <w:rFonts w:hint="eastAsia" w:ascii="Times New Roman" w:hAnsi="Times New Roman" w:eastAsia="宋体" w:cstheme="minorEastAsia"/>
                <w:b w:val="0"/>
                <w:bCs/>
                <w:sz w:val="22"/>
                <w:szCs w:val="22"/>
                <w:highlight w:val="none"/>
                <w:lang w:eastAsia="zh-CN"/>
              </w:rPr>
              <w:t>折扣比例最</w:t>
            </w:r>
            <w:r>
              <w:rPr>
                <w:rFonts w:hint="eastAsia" w:ascii="Times New Roman" w:hAnsi="Times New Roman" w:eastAsia="宋体" w:cstheme="minorEastAsia"/>
                <w:b w:val="0"/>
                <w:bCs/>
                <w:sz w:val="22"/>
                <w:szCs w:val="22"/>
                <w:highlight w:val="none"/>
                <w:lang w:val="en-US" w:eastAsia="zh-CN"/>
              </w:rPr>
              <w:t>优惠的</w:t>
            </w:r>
            <w:r>
              <w:rPr>
                <w:rFonts w:hint="eastAsia" w:ascii="Times New Roman" w:hAnsi="Times New Roman" w:eastAsia="宋体" w:cstheme="minorEastAsia"/>
                <w:b w:val="0"/>
                <w:bCs/>
                <w:sz w:val="22"/>
                <w:szCs w:val="22"/>
                <w:highlight w:val="none"/>
                <w:lang w:eastAsia="zh-CN"/>
              </w:rPr>
              <w:t>得</w:t>
            </w:r>
            <w:r>
              <w:rPr>
                <w:rFonts w:hint="eastAsia" w:ascii="Times New Roman" w:hAnsi="Times New Roman" w:eastAsia="宋体" w:cstheme="minorEastAsia"/>
                <w:b w:val="0"/>
                <w:bCs/>
                <w:sz w:val="22"/>
                <w:szCs w:val="22"/>
                <w:highlight w:val="none"/>
                <w:lang w:val="en-US" w:eastAsia="zh-CN"/>
              </w:rPr>
              <w:t>10</w:t>
            </w:r>
            <w:r>
              <w:rPr>
                <w:rFonts w:hint="eastAsia" w:ascii="Times New Roman" w:hAnsi="Times New Roman" w:eastAsia="宋体" w:cstheme="minorEastAsia"/>
                <w:b w:val="0"/>
                <w:bCs/>
                <w:sz w:val="22"/>
                <w:szCs w:val="22"/>
                <w:highlight w:val="none"/>
                <w:lang w:eastAsia="zh-CN"/>
              </w:rPr>
              <w:t>分</w:t>
            </w:r>
            <w:r>
              <w:rPr>
                <w:rFonts w:hint="eastAsia" w:ascii="Times New Roman" w:hAnsi="Times New Roman" w:eastAsia="宋体" w:cstheme="minorEastAsia"/>
                <w:b w:val="0"/>
                <w:bCs/>
                <w:sz w:val="22"/>
                <w:szCs w:val="22"/>
                <w:highlight w:val="none"/>
              </w:rPr>
              <w:t>，</w:t>
            </w:r>
            <w:r>
              <w:rPr>
                <w:rFonts w:hint="eastAsia" w:ascii="Times New Roman" w:hAnsi="Times New Roman" w:eastAsia="宋体" w:cstheme="minorEastAsia"/>
                <w:b w:val="0"/>
                <w:bCs/>
                <w:sz w:val="22"/>
                <w:szCs w:val="22"/>
                <w:highlight w:val="none"/>
                <w:lang w:val="en-US" w:eastAsia="zh-CN"/>
              </w:rPr>
              <w:t>次低得8分，按照2分步长以此类推（折扣相同为排名同等级，得分相同）。</w:t>
            </w:r>
          </w:p>
          <w:p w14:paraId="6EE7C86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heme="minorEastAsia"/>
                <w:b w:val="0"/>
                <w:bCs/>
                <w:sz w:val="22"/>
                <w:szCs w:val="22"/>
                <w:highlight w:val="none"/>
                <w:lang w:val="en-US" w:eastAsia="zh-CN"/>
              </w:rPr>
            </w:pPr>
            <w:r>
              <w:rPr>
                <w:rFonts w:hint="eastAsia" w:ascii="Times New Roman" w:hAnsi="Times New Roman" w:eastAsia="宋体" w:cstheme="minorEastAsia"/>
                <w:b/>
                <w:bCs w:val="0"/>
                <w:sz w:val="22"/>
                <w:szCs w:val="22"/>
                <w:highlight w:val="none"/>
                <w:lang w:val="en-US" w:eastAsia="zh-CN"/>
              </w:rPr>
              <w:t>证明材料：</w:t>
            </w:r>
            <w:r>
              <w:rPr>
                <w:rFonts w:hint="eastAsia" w:ascii="Times New Roman" w:hAnsi="Times New Roman" w:eastAsia="宋体" w:cstheme="minorEastAsia"/>
                <w:b w:val="0"/>
                <w:bCs/>
                <w:sz w:val="22"/>
                <w:szCs w:val="22"/>
                <w:highlight w:val="none"/>
                <w:lang w:val="en-US" w:eastAsia="zh-CN"/>
              </w:rPr>
              <w:t>根据投标人提供的对外</w:t>
            </w:r>
            <w:r>
              <w:rPr>
                <w:rFonts w:hint="eastAsia" w:ascii="Times New Roman" w:hAnsi="Times New Roman" w:eastAsia="宋体" w:cstheme="minorEastAsia"/>
                <w:b w:val="0"/>
                <w:bCs/>
                <w:sz w:val="22"/>
                <w:szCs w:val="22"/>
                <w:highlight w:val="none"/>
                <w:lang w:eastAsia="zh-CN"/>
              </w:rPr>
              <w:t>体检</w:t>
            </w:r>
            <w:r>
              <w:rPr>
                <w:rFonts w:hint="eastAsia" w:ascii="Times New Roman" w:hAnsi="Times New Roman" w:eastAsia="宋体" w:cstheme="minorEastAsia"/>
                <w:b w:val="0"/>
                <w:bCs/>
                <w:sz w:val="22"/>
                <w:szCs w:val="22"/>
                <w:highlight w:val="none"/>
                <w:lang w:val="en-US" w:eastAsia="zh-CN"/>
              </w:rPr>
              <w:t>项目统一门市价格表及给予本项目折扣情况进行评分。投标人需提供《服务保价承诺函》，格式详见本项目招标文件附件6《服务保价承诺函》。</w:t>
            </w:r>
          </w:p>
        </w:tc>
        <w:tc>
          <w:tcPr>
            <w:tcW w:w="450" w:type="pct"/>
            <w:tcBorders>
              <w:tl2br w:val="nil"/>
              <w:tr2bl w:val="nil"/>
            </w:tcBorders>
            <w:vAlign w:val="center"/>
          </w:tcPr>
          <w:p w14:paraId="5971FF67">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heme="minorEastAsia"/>
                <w:b w:val="0"/>
                <w:bCs/>
                <w:sz w:val="24"/>
                <w:szCs w:val="24"/>
                <w:highlight w:val="none"/>
              </w:rPr>
            </w:pPr>
            <w:r>
              <w:rPr>
                <w:rFonts w:hint="eastAsia" w:ascii="Times New Roman" w:hAnsi="Times New Roman" w:eastAsia="宋体" w:cstheme="minorEastAsia"/>
                <w:b w:val="0"/>
                <w:bCs/>
                <w:sz w:val="24"/>
                <w:szCs w:val="24"/>
                <w:highlight w:val="none"/>
                <w:lang w:val="en-US" w:eastAsia="zh-CN"/>
              </w:rPr>
              <w:t>10</w:t>
            </w:r>
            <w:r>
              <w:rPr>
                <w:rFonts w:hint="eastAsia" w:ascii="Times New Roman" w:hAnsi="Times New Roman" w:eastAsia="宋体" w:cstheme="minorEastAsia"/>
                <w:b w:val="0"/>
                <w:bCs/>
                <w:sz w:val="24"/>
                <w:szCs w:val="24"/>
                <w:highlight w:val="none"/>
              </w:rPr>
              <w:t>分</w:t>
            </w:r>
          </w:p>
        </w:tc>
      </w:tr>
      <w:tr w14:paraId="5891B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37" w:hRule="atLeast"/>
          <w:jc w:val="center"/>
        </w:trPr>
        <w:tc>
          <w:tcPr>
            <w:tcW w:w="373" w:type="pct"/>
            <w:tcBorders>
              <w:tl2br w:val="nil"/>
              <w:tr2bl w:val="nil"/>
            </w:tcBorders>
            <w:vAlign w:val="center"/>
          </w:tcPr>
          <w:p w14:paraId="20692C41">
            <w:pPr>
              <w:keepNext w:val="0"/>
              <w:keepLines w:val="0"/>
              <w:pageBreakBefore w:val="0"/>
              <w:widowControl/>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heme="minorEastAsia"/>
                <w:b w:val="0"/>
                <w:bCs/>
                <w:sz w:val="24"/>
                <w:szCs w:val="24"/>
                <w:highlight w:val="none"/>
                <w:lang w:val="en-US" w:eastAsia="zh-CN"/>
              </w:rPr>
            </w:pPr>
            <w:r>
              <w:rPr>
                <w:rFonts w:hint="eastAsia" w:ascii="Times New Roman" w:hAnsi="Times New Roman" w:eastAsia="宋体" w:cstheme="minorEastAsia"/>
                <w:b w:val="0"/>
                <w:bCs/>
                <w:sz w:val="24"/>
                <w:szCs w:val="24"/>
                <w:highlight w:val="none"/>
                <w:lang w:val="en-US" w:eastAsia="zh-CN"/>
              </w:rPr>
              <w:t>6</w:t>
            </w:r>
          </w:p>
        </w:tc>
        <w:tc>
          <w:tcPr>
            <w:tcW w:w="604" w:type="pct"/>
            <w:tcBorders>
              <w:tl2br w:val="nil"/>
              <w:tr2bl w:val="nil"/>
            </w:tcBorders>
            <w:vAlign w:val="center"/>
          </w:tcPr>
          <w:p w14:paraId="71610715">
            <w:pPr>
              <w:keepNext w:val="0"/>
              <w:keepLines w:val="0"/>
              <w:pageBreakBefore w:val="0"/>
              <w:kinsoku/>
              <w:wordWrap/>
              <w:overflowPunct/>
              <w:topLinePunct w:val="0"/>
              <w:autoSpaceDE/>
              <w:autoSpaceDN/>
              <w:bidi w:val="0"/>
              <w:snapToGrid w:val="0"/>
              <w:spacing w:line="260" w:lineRule="exact"/>
              <w:jc w:val="center"/>
              <w:textAlignment w:val="auto"/>
              <w:rPr>
                <w:rStyle w:val="20"/>
                <w:rFonts w:hint="eastAsia" w:ascii="Times New Roman" w:hAnsi="Times New Roman" w:eastAsia="宋体" w:cstheme="minorEastAsia"/>
                <w:b w:val="0"/>
                <w:bCs/>
                <w:sz w:val="22"/>
                <w:szCs w:val="22"/>
                <w:highlight w:val="none"/>
              </w:rPr>
            </w:pPr>
            <w:r>
              <w:rPr>
                <w:rStyle w:val="20"/>
                <w:rFonts w:hint="eastAsia" w:ascii="Times New Roman" w:hAnsi="Times New Roman" w:eastAsia="宋体" w:cstheme="minorEastAsia"/>
                <w:b w:val="0"/>
                <w:bCs/>
                <w:sz w:val="22"/>
                <w:szCs w:val="22"/>
                <w:highlight w:val="none"/>
                <w:lang w:val="en-US" w:eastAsia="zh-CN"/>
              </w:rPr>
              <w:t>地理位置便利性</w:t>
            </w:r>
          </w:p>
        </w:tc>
        <w:tc>
          <w:tcPr>
            <w:tcW w:w="3572" w:type="pct"/>
            <w:tcBorders>
              <w:tl2br w:val="nil"/>
              <w:tr2bl w:val="nil"/>
            </w:tcBorders>
            <w:vAlign w:val="center"/>
          </w:tcPr>
          <w:p w14:paraId="0D60164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heme="minorEastAsia"/>
                <w:bCs/>
                <w:sz w:val="22"/>
                <w:szCs w:val="22"/>
                <w:highlight w:val="none"/>
                <w:lang w:val="en-US" w:eastAsia="zh-CN"/>
              </w:rPr>
            </w:pPr>
            <w:r>
              <w:rPr>
                <w:rFonts w:hint="eastAsia" w:ascii="Times New Roman" w:hAnsi="Times New Roman" w:eastAsia="宋体" w:cstheme="minorEastAsia"/>
                <w:b/>
                <w:bCs w:val="0"/>
                <w:sz w:val="22"/>
                <w:szCs w:val="22"/>
                <w:highlight w:val="none"/>
                <w:lang w:val="en-US" w:eastAsia="zh-CN"/>
              </w:rPr>
              <w:t>评审标准：</w:t>
            </w:r>
            <w:r>
              <w:rPr>
                <w:rFonts w:hint="eastAsia" w:ascii="Times New Roman" w:hAnsi="Times New Roman" w:eastAsia="宋体" w:cstheme="minorEastAsia"/>
                <w:b w:val="0"/>
                <w:bCs/>
                <w:i w:val="0"/>
                <w:iCs w:val="0"/>
                <w:sz w:val="22"/>
                <w:szCs w:val="22"/>
                <w:highlight w:val="none"/>
                <w:lang w:val="en-US" w:eastAsia="zh-CN"/>
              </w:rPr>
              <w:t>根据</w:t>
            </w:r>
            <w:r>
              <w:rPr>
                <w:rFonts w:hint="eastAsia" w:ascii="Times New Roman" w:hAnsi="Times New Roman" w:eastAsia="宋体" w:cstheme="minorEastAsia"/>
                <w:bCs/>
                <w:sz w:val="22"/>
                <w:szCs w:val="22"/>
                <w:highlight w:val="none"/>
              </w:rPr>
              <w:t>投标人</w:t>
            </w:r>
            <w:r>
              <w:rPr>
                <w:rFonts w:hint="eastAsia" w:ascii="Times New Roman" w:hAnsi="Times New Roman" w:eastAsia="宋体" w:cstheme="minorEastAsia"/>
                <w:bCs/>
                <w:sz w:val="22"/>
                <w:szCs w:val="22"/>
                <w:highlight w:val="none"/>
                <w:lang w:val="en-US" w:eastAsia="zh-CN"/>
              </w:rPr>
              <w:t>可为本项目</w:t>
            </w:r>
            <w:r>
              <w:rPr>
                <w:rFonts w:hint="eastAsia" w:ascii="Times New Roman" w:hAnsi="Times New Roman" w:eastAsia="宋体" w:cstheme="minorEastAsia"/>
                <w:bCs/>
                <w:sz w:val="22"/>
                <w:szCs w:val="22"/>
                <w:highlight w:val="none"/>
              </w:rPr>
              <w:t>实施服务门诊</w:t>
            </w:r>
            <w:r>
              <w:rPr>
                <w:rFonts w:hint="eastAsia" w:ascii="Times New Roman" w:hAnsi="Times New Roman" w:eastAsia="宋体" w:cstheme="minorEastAsia"/>
                <w:bCs/>
                <w:sz w:val="22"/>
                <w:szCs w:val="22"/>
                <w:highlight w:val="none"/>
                <w:lang w:val="en-US" w:eastAsia="zh-CN"/>
              </w:rPr>
              <w:t>机构个数，及各门诊</w:t>
            </w:r>
            <w:r>
              <w:rPr>
                <w:rFonts w:hint="eastAsia" w:ascii="Times New Roman" w:hAnsi="Times New Roman" w:eastAsia="宋体" w:cstheme="minorEastAsia"/>
                <w:bCs/>
                <w:sz w:val="22"/>
                <w:szCs w:val="22"/>
                <w:highlight w:val="none"/>
              </w:rPr>
              <w:t>至</w:t>
            </w:r>
            <w:r>
              <w:rPr>
                <w:rFonts w:hint="eastAsia" w:ascii="Times New Roman" w:hAnsi="Times New Roman" w:eastAsia="宋体" w:cstheme="minorEastAsia"/>
                <w:bCs/>
                <w:sz w:val="22"/>
                <w:szCs w:val="22"/>
                <w:highlight w:val="none"/>
                <w:lang w:val="en-US" w:eastAsia="zh-CN"/>
              </w:rPr>
              <w:t>招标人办公地址</w:t>
            </w:r>
            <w:r>
              <w:rPr>
                <w:rFonts w:hint="eastAsia" w:ascii="Times New Roman" w:hAnsi="Times New Roman" w:eastAsia="宋体" w:cstheme="minorEastAsia"/>
                <w:bCs/>
                <w:sz w:val="22"/>
                <w:szCs w:val="22"/>
                <w:highlight w:val="none"/>
              </w:rPr>
              <w:t>直线距离</w:t>
            </w:r>
            <w:r>
              <w:rPr>
                <w:rFonts w:hint="eastAsia" w:ascii="Times New Roman" w:hAnsi="Times New Roman" w:eastAsia="宋体" w:cstheme="minorEastAsia"/>
                <w:bCs/>
                <w:sz w:val="22"/>
                <w:szCs w:val="22"/>
                <w:highlight w:val="none"/>
                <w:lang w:val="en-US" w:eastAsia="zh-CN"/>
              </w:rPr>
              <w:t>进行评分：</w:t>
            </w:r>
          </w:p>
          <w:p w14:paraId="40A6867D">
            <w:pPr>
              <w:keepNext w:val="0"/>
              <w:keepLines w:val="0"/>
              <w:pageBreakBefore w:val="0"/>
              <w:widowControl/>
              <w:numPr>
                <w:ilvl w:val="0"/>
                <w:numId w:val="9"/>
              </w:numPr>
              <w:kinsoku/>
              <w:wordWrap/>
              <w:overflowPunct/>
              <w:topLinePunct w:val="0"/>
              <w:autoSpaceDE/>
              <w:autoSpaceDN/>
              <w:bidi w:val="0"/>
              <w:adjustRightInd/>
              <w:snapToGrid/>
              <w:spacing w:line="260" w:lineRule="exact"/>
              <w:ind w:firstLine="440" w:firstLineChars="200"/>
              <w:jc w:val="left"/>
              <w:textAlignment w:val="auto"/>
              <w:rPr>
                <w:rFonts w:hint="eastAsia" w:ascii="Times New Roman" w:hAnsi="Times New Roman" w:eastAsia="宋体" w:cstheme="minorEastAsia"/>
                <w:bCs/>
                <w:sz w:val="22"/>
                <w:szCs w:val="22"/>
                <w:highlight w:val="none"/>
                <w:lang w:eastAsia="zh-CN"/>
              </w:rPr>
            </w:pPr>
            <w:r>
              <w:rPr>
                <w:rFonts w:hint="eastAsia" w:ascii="Times New Roman" w:hAnsi="Times New Roman" w:eastAsia="宋体" w:cs="仿宋_GB2312"/>
                <w:b w:val="0"/>
                <w:bCs/>
                <w:sz w:val="22"/>
                <w:szCs w:val="22"/>
                <w:highlight w:val="none"/>
                <w:lang w:val="en-US" w:eastAsia="zh-CN"/>
              </w:rPr>
              <w:t xml:space="preserve"> 每服务门诊直</w:t>
            </w:r>
            <w:r>
              <w:rPr>
                <w:rFonts w:hint="eastAsia" w:ascii="Times New Roman" w:hAnsi="Times New Roman" w:eastAsia="宋体" w:cstheme="minorEastAsia"/>
                <w:bCs/>
                <w:sz w:val="22"/>
                <w:szCs w:val="22"/>
                <w:highlight w:val="none"/>
                <w:lang w:val="en-US" w:eastAsia="zh-CN"/>
              </w:rPr>
              <w:t>线距离</w:t>
            </w:r>
            <w:r>
              <w:rPr>
                <w:rFonts w:hint="eastAsia" w:ascii="Times New Roman" w:hAnsi="Times New Roman" w:eastAsia="宋体" w:cs="微软雅黑"/>
                <w:b w:val="0"/>
                <w:bCs/>
                <w:sz w:val="22"/>
                <w:szCs w:val="22"/>
                <w:highlight w:val="none"/>
                <w:lang w:val="en-US" w:eastAsia="zh-CN"/>
              </w:rPr>
              <w:t>&lt;</w:t>
            </w:r>
            <w:r>
              <w:rPr>
                <w:rFonts w:hint="eastAsia" w:ascii="Times New Roman" w:hAnsi="Times New Roman" w:eastAsia="宋体" w:cstheme="minorEastAsia"/>
                <w:bCs/>
                <w:sz w:val="22"/>
                <w:szCs w:val="22"/>
                <w:highlight w:val="none"/>
                <w:lang w:val="en-US" w:eastAsia="zh-CN"/>
              </w:rPr>
              <w:t>3.5</w:t>
            </w:r>
            <w:r>
              <w:rPr>
                <w:rFonts w:hint="eastAsia" w:ascii="Times New Roman" w:hAnsi="Times New Roman" w:eastAsia="宋体" w:cstheme="minorEastAsia"/>
                <w:bCs/>
                <w:sz w:val="22"/>
                <w:szCs w:val="22"/>
                <w:highlight w:val="none"/>
              </w:rPr>
              <w:t>公里</w:t>
            </w:r>
            <w:r>
              <w:rPr>
                <w:rFonts w:hint="eastAsia" w:ascii="Times New Roman" w:hAnsi="Times New Roman" w:eastAsia="宋体" w:cstheme="minorEastAsia"/>
                <w:bCs/>
                <w:sz w:val="22"/>
                <w:szCs w:val="22"/>
                <w:highlight w:val="none"/>
                <w:lang w:val="en-US" w:eastAsia="zh-CN"/>
              </w:rPr>
              <w:t>的，各</w:t>
            </w:r>
            <w:r>
              <w:rPr>
                <w:rFonts w:hint="eastAsia" w:ascii="Times New Roman" w:hAnsi="Times New Roman" w:eastAsia="宋体" w:cstheme="minorEastAsia"/>
                <w:bCs/>
                <w:sz w:val="22"/>
                <w:szCs w:val="22"/>
                <w:highlight w:val="none"/>
              </w:rPr>
              <w:t>得</w:t>
            </w:r>
            <w:r>
              <w:rPr>
                <w:rFonts w:hint="eastAsia" w:ascii="Times New Roman" w:hAnsi="Times New Roman" w:eastAsia="宋体" w:cstheme="minorEastAsia"/>
                <w:bCs/>
                <w:sz w:val="22"/>
                <w:szCs w:val="22"/>
                <w:highlight w:val="none"/>
                <w:lang w:val="en-US" w:eastAsia="zh-CN"/>
              </w:rPr>
              <w:t>10</w:t>
            </w:r>
            <w:r>
              <w:rPr>
                <w:rFonts w:hint="eastAsia" w:ascii="Times New Roman" w:hAnsi="Times New Roman" w:eastAsia="宋体" w:cstheme="minorEastAsia"/>
                <w:bCs/>
                <w:sz w:val="22"/>
                <w:szCs w:val="22"/>
                <w:highlight w:val="none"/>
              </w:rPr>
              <w:t>分</w:t>
            </w:r>
            <w:r>
              <w:rPr>
                <w:rFonts w:hint="eastAsia" w:ascii="Times New Roman" w:hAnsi="Times New Roman" w:eastAsia="宋体" w:cstheme="minorEastAsia"/>
                <w:bCs/>
                <w:sz w:val="22"/>
                <w:szCs w:val="22"/>
                <w:highlight w:val="none"/>
                <w:lang w:eastAsia="zh-CN"/>
              </w:rPr>
              <w:t>；</w:t>
            </w:r>
          </w:p>
          <w:p w14:paraId="49E4E58F">
            <w:pPr>
              <w:keepNext w:val="0"/>
              <w:keepLines w:val="0"/>
              <w:pageBreakBefore w:val="0"/>
              <w:widowControl/>
              <w:numPr>
                <w:ilvl w:val="0"/>
                <w:numId w:val="9"/>
              </w:numPr>
              <w:kinsoku/>
              <w:wordWrap/>
              <w:overflowPunct/>
              <w:topLinePunct w:val="0"/>
              <w:autoSpaceDE/>
              <w:autoSpaceDN/>
              <w:bidi w:val="0"/>
              <w:adjustRightInd/>
              <w:snapToGrid/>
              <w:spacing w:line="260" w:lineRule="exact"/>
              <w:ind w:left="0" w:leftChars="0" w:firstLine="440" w:firstLineChars="200"/>
              <w:jc w:val="left"/>
              <w:textAlignment w:val="auto"/>
              <w:rPr>
                <w:rFonts w:hint="eastAsia" w:ascii="Times New Roman" w:hAnsi="Times New Roman" w:eastAsia="宋体" w:cstheme="minorEastAsia"/>
                <w:bCs/>
                <w:sz w:val="22"/>
                <w:szCs w:val="22"/>
                <w:highlight w:val="none"/>
                <w:lang w:eastAsia="zh-CN"/>
              </w:rPr>
            </w:pPr>
            <w:r>
              <w:rPr>
                <w:rFonts w:hint="eastAsia" w:ascii="Times New Roman" w:hAnsi="Times New Roman" w:eastAsia="宋体" w:cs="Times New Roman"/>
                <w:b w:val="0"/>
                <w:bCs/>
                <w:sz w:val="22"/>
                <w:szCs w:val="22"/>
                <w:highlight w:val="none"/>
                <w:lang w:val="en-US" w:eastAsia="zh-CN"/>
              </w:rPr>
              <w:t xml:space="preserve"> 3.5</w:t>
            </w:r>
            <w:r>
              <w:rPr>
                <w:rFonts w:hint="eastAsia" w:ascii="Times New Roman" w:hAnsi="Times New Roman" w:eastAsia="宋体" w:cstheme="minorEastAsia"/>
                <w:bCs/>
                <w:sz w:val="22"/>
                <w:szCs w:val="22"/>
                <w:highlight w:val="none"/>
                <w:lang w:val="en-US" w:eastAsia="zh-CN"/>
              </w:rPr>
              <w:t>公里</w:t>
            </w:r>
            <w:r>
              <w:rPr>
                <w:rFonts w:hint="eastAsia" w:ascii="Times New Roman" w:hAnsi="Times New Roman" w:eastAsia="宋体" w:cs="微软雅黑"/>
                <w:b w:val="0"/>
                <w:bCs/>
                <w:sz w:val="22"/>
                <w:szCs w:val="22"/>
                <w:highlight w:val="none"/>
                <w:lang w:val="en-US" w:eastAsia="zh-CN"/>
              </w:rPr>
              <w:t>≦每</w:t>
            </w:r>
            <w:r>
              <w:rPr>
                <w:rFonts w:hint="eastAsia" w:ascii="Times New Roman" w:hAnsi="Times New Roman" w:eastAsia="宋体" w:cs="仿宋_GB2312"/>
                <w:b w:val="0"/>
                <w:bCs/>
                <w:sz w:val="22"/>
                <w:szCs w:val="22"/>
                <w:highlight w:val="none"/>
                <w:lang w:val="en-US" w:eastAsia="zh-CN"/>
              </w:rPr>
              <w:t>服务门诊直</w:t>
            </w:r>
            <w:r>
              <w:rPr>
                <w:rFonts w:hint="eastAsia" w:ascii="Times New Roman" w:hAnsi="Times New Roman" w:eastAsia="宋体" w:cstheme="minorEastAsia"/>
                <w:bCs/>
                <w:sz w:val="22"/>
                <w:szCs w:val="22"/>
                <w:highlight w:val="none"/>
                <w:lang w:val="en-US" w:eastAsia="zh-CN"/>
              </w:rPr>
              <w:t>线距离</w:t>
            </w:r>
            <w:r>
              <w:rPr>
                <w:rFonts w:hint="eastAsia" w:ascii="Times New Roman" w:hAnsi="Times New Roman" w:eastAsia="宋体" w:cs="微软雅黑"/>
                <w:bCs/>
                <w:sz w:val="22"/>
                <w:szCs w:val="22"/>
                <w:highlight w:val="none"/>
              </w:rPr>
              <w:t>≦</w:t>
            </w:r>
            <w:r>
              <w:rPr>
                <w:rFonts w:hint="eastAsia" w:ascii="Times New Roman" w:hAnsi="Times New Roman" w:eastAsia="宋体" w:cstheme="minorEastAsia"/>
                <w:bCs/>
                <w:sz w:val="22"/>
                <w:szCs w:val="22"/>
                <w:highlight w:val="none"/>
                <w:lang w:val="en-US" w:eastAsia="zh-CN"/>
              </w:rPr>
              <w:t>4</w:t>
            </w:r>
            <w:r>
              <w:rPr>
                <w:rFonts w:hint="eastAsia" w:ascii="Times New Roman" w:hAnsi="Times New Roman" w:eastAsia="宋体" w:cstheme="minorEastAsia"/>
                <w:bCs/>
                <w:sz w:val="22"/>
                <w:szCs w:val="22"/>
                <w:highlight w:val="none"/>
              </w:rPr>
              <w:t>公里的</w:t>
            </w:r>
            <w:r>
              <w:rPr>
                <w:rFonts w:hint="eastAsia" w:ascii="Times New Roman" w:hAnsi="Times New Roman" w:eastAsia="宋体" w:cstheme="minorEastAsia"/>
                <w:bCs/>
                <w:sz w:val="22"/>
                <w:szCs w:val="22"/>
                <w:highlight w:val="none"/>
                <w:lang w:eastAsia="zh-CN"/>
              </w:rPr>
              <w:t>，</w:t>
            </w:r>
            <w:r>
              <w:rPr>
                <w:rFonts w:hint="eastAsia" w:ascii="Times New Roman" w:hAnsi="Times New Roman" w:eastAsia="宋体" w:cstheme="minorEastAsia"/>
                <w:bCs/>
                <w:sz w:val="22"/>
                <w:szCs w:val="22"/>
                <w:highlight w:val="none"/>
                <w:lang w:val="en-US" w:eastAsia="zh-CN"/>
              </w:rPr>
              <w:t>各</w:t>
            </w:r>
            <w:r>
              <w:rPr>
                <w:rFonts w:hint="eastAsia" w:ascii="Times New Roman" w:hAnsi="Times New Roman" w:eastAsia="宋体" w:cstheme="minorEastAsia"/>
                <w:bCs/>
                <w:sz w:val="22"/>
                <w:szCs w:val="22"/>
                <w:highlight w:val="none"/>
              </w:rPr>
              <w:t>得</w:t>
            </w:r>
            <w:r>
              <w:rPr>
                <w:rFonts w:hint="eastAsia" w:ascii="Times New Roman" w:hAnsi="Times New Roman" w:eastAsia="宋体" w:cstheme="minorEastAsia"/>
                <w:bCs/>
                <w:sz w:val="22"/>
                <w:szCs w:val="22"/>
                <w:highlight w:val="none"/>
                <w:lang w:val="en-US" w:eastAsia="zh-CN"/>
              </w:rPr>
              <w:t>5</w:t>
            </w:r>
            <w:r>
              <w:rPr>
                <w:rFonts w:hint="eastAsia" w:ascii="Times New Roman" w:hAnsi="Times New Roman" w:eastAsia="宋体" w:cstheme="minorEastAsia"/>
                <w:bCs/>
                <w:sz w:val="22"/>
                <w:szCs w:val="22"/>
                <w:highlight w:val="none"/>
              </w:rPr>
              <w:t>分</w:t>
            </w:r>
            <w:r>
              <w:rPr>
                <w:rFonts w:hint="eastAsia" w:ascii="Times New Roman" w:hAnsi="Times New Roman" w:eastAsia="宋体" w:cstheme="minorEastAsia"/>
                <w:bCs/>
                <w:sz w:val="22"/>
                <w:szCs w:val="22"/>
                <w:highlight w:val="none"/>
                <w:lang w:eastAsia="zh-CN"/>
              </w:rPr>
              <w:t>；</w:t>
            </w:r>
          </w:p>
          <w:p w14:paraId="127A9D09">
            <w:pPr>
              <w:keepNext w:val="0"/>
              <w:keepLines w:val="0"/>
              <w:pageBreakBefore w:val="0"/>
              <w:widowControl/>
              <w:numPr>
                <w:ilvl w:val="0"/>
                <w:numId w:val="9"/>
              </w:numPr>
              <w:kinsoku/>
              <w:wordWrap/>
              <w:overflowPunct/>
              <w:topLinePunct w:val="0"/>
              <w:autoSpaceDE/>
              <w:autoSpaceDN/>
              <w:bidi w:val="0"/>
              <w:adjustRightInd/>
              <w:snapToGrid/>
              <w:spacing w:line="260" w:lineRule="exact"/>
              <w:ind w:left="0" w:leftChars="0" w:firstLine="440" w:firstLineChars="200"/>
              <w:jc w:val="left"/>
              <w:textAlignment w:val="auto"/>
              <w:rPr>
                <w:rFonts w:hint="eastAsia" w:ascii="Times New Roman" w:hAnsi="Times New Roman" w:eastAsia="宋体" w:cstheme="minorEastAsia"/>
                <w:bCs/>
                <w:sz w:val="22"/>
                <w:szCs w:val="22"/>
                <w:highlight w:val="none"/>
                <w:lang w:val="en-US" w:eastAsia="zh-CN"/>
              </w:rPr>
            </w:pPr>
            <w:r>
              <w:rPr>
                <w:rFonts w:hint="eastAsia" w:ascii="Times New Roman" w:hAnsi="Times New Roman" w:eastAsia="宋体" w:cs="仿宋_GB2312"/>
                <w:bCs/>
                <w:sz w:val="22"/>
                <w:szCs w:val="22"/>
                <w:highlight w:val="none"/>
                <w:lang w:val="en-US" w:eastAsia="zh-CN"/>
              </w:rPr>
              <w:t xml:space="preserve"> 每个</w:t>
            </w:r>
            <w:r>
              <w:rPr>
                <w:rFonts w:hint="eastAsia" w:ascii="Times New Roman" w:hAnsi="Times New Roman" w:eastAsia="宋体" w:cs="仿宋_GB2312"/>
                <w:b w:val="0"/>
                <w:bCs/>
                <w:sz w:val="22"/>
                <w:szCs w:val="22"/>
                <w:highlight w:val="none"/>
                <w:lang w:val="en-US" w:eastAsia="zh-CN"/>
              </w:rPr>
              <w:t>服务门诊</w:t>
            </w:r>
            <w:r>
              <w:rPr>
                <w:rFonts w:hint="eastAsia" w:ascii="Times New Roman" w:hAnsi="Times New Roman" w:eastAsia="宋体" w:cstheme="minorEastAsia"/>
                <w:bCs/>
                <w:sz w:val="22"/>
                <w:szCs w:val="22"/>
                <w:highlight w:val="none"/>
                <w:lang w:val="en-US" w:eastAsia="zh-CN"/>
              </w:rPr>
              <w:t>直线距离</w:t>
            </w:r>
            <w:r>
              <w:rPr>
                <w:rFonts w:hint="eastAsia" w:ascii="Times New Roman" w:hAnsi="Times New Roman" w:eastAsia="宋体" w:cs="微软雅黑"/>
                <w:b w:val="0"/>
                <w:bCs/>
                <w:sz w:val="22"/>
                <w:szCs w:val="22"/>
                <w:highlight w:val="none"/>
                <w:lang w:val="en-US" w:eastAsia="zh-CN"/>
              </w:rPr>
              <w:t>&gt;</w:t>
            </w:r>
            <w:r>
              <w:rPr>
                <w:rFonts w:hint="eastAsia" w:ascii="Times New Roman" w:hAnsi="Times New Roman" w:eastAsia="宋体" w:cstheme="minorEastAsia"/>
                <w:bCs/>
                <w:sz w:val="22"/>
                <w:szCs w:val="22"/>
                <w:highlight w:val="none"/>
                <w:lang w:val="en-US" w:eastAsia="zh-CN"/>
              </w:rPr>
              <w:t>4</w:t>
            </w:r>
            <w:r>
              <w:rPr>
                <w:rFonts w:hint="eastAsia" w:ascii="Times New Roman" w:hAnsi="Times New Roman" w:eastAsia="宋体" w:cstheme="minorEastAsia"/>
                <w:bCs/>
                <w:sz w:val="22"/>
                <w:szCs w:val="22"/>
                <w:highlight w:val="none"/>
              </w:rPr>
              <w:t>公里的，</w:t>
            </w:r>
            <w:r>
              <w:rPr>
                <w:rFonts w:hint="eastAsia" w:ascii="Times New Roman" w:hAnsi="Times New Roman" w:eastAsia="宋体" w:cstheme="minorEastAsia"/>
                <w:bCs/>
                <w:sz w:val="22"/>
                <w:szCs w:val="22"/>
                <w:highlight w:val="none"/>
                <w:lang w:val="en-US" w:eastAsia="zh-CN"/>
              </w:rPr>
              <w:t>该服务门诊不得分；</w:t>
            </w:r>
          </w:p>
          <w:p w14:paraId="6A776605">
            <w:pPr>
              <w:keepNext w:val="0"/>
              <w:keepLines w:val="0"/>
              <w:pageBreakBefore w:val="0"/>
              <w:widowControl/>
              <w:numPr>
                <w:ilvl w:val="0"/>
                <w:numId w:val="0"/>
              </w:numPr>
              <w:kinsoku/>
              <w:wordWrap/>
              <w:overflowPunct/>
              <w:topLinePunct w:val="0"/>
              <w:autoSpaceDE/>
              <w:autoSpaceDN/>
              <w:bidi w:val="0"/>
              <w:adjustRightInd/>
              <w:snapToGrid/>
              <w:spacing w:line="260" w:lineRule="exact"/>
              <w:ind w:firstLine="440" w:firstLineChars="200"/>
              <w:jc w:val="left"/>
              <w:textAlignment w:val="auto"/>
              <w:rPr>
                <w:rFonts w:hint="eastAsia" w:ascii="Times New Roman" w:hAnsi="Times New Roman" w:eastAsia="宋体" w:cstheme="minorEastAsia"/>
                <w:bCs/>
                <w:sz w:val="22"/>
                <w:szCs w:val="22"/>
                <w:highlight w:val="none"/>
              </w:rPr>
            </w:pPr>
            <w:r>
              <w:rPr>
                <w:rFonts w:hint="eastAsia" w:ascii="Times New Roman" w:hAnsi="Times New Roman" w:eastAsia="宋体" w:cstheme="minorEastAsia"/>
                <w:bCs/>
                <w:sz w:val="22"/>
                <w:szCs w:val="22"/>
                <w:highlight w:val="none"/>
                <w:lang w:val="en-US" w:eastAsia="zh-CN"/>
              </w:rPr>
              <w:t>本项满分30分</w:t>
            </w:r>
            <w:r>
              <w:rPr>
                <w:rFonts w:hint="eastAsia" w:ascii="Times New Roman" w:hAnsi="Times New Roman" w:eastAsia="宋体" w:cstheme="minorEastAsia"/>
                <w:bCs/>
                <w:sz w:val="22"/>
                <w:szCs w:val="22"/>
                <w:highlight w:val="none"/>
              </w:rPr>
              <w:t>。</w:t>
            </w:r>
          </w:p>
          <w:p w14:paraId="2C9E2AC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heme="minorEastAsia"/>
                <w:bCs/>
                <w:sz w:val="22"/>
                <w:szCs w:val="22"/>
                <w:highlight w:val="none"/>
                <w:lang w:eastAsia="zh-CN"/>
              </w:rPr>
            </w:pPr>
            <w:r>
              <w:rPr>
                <w:rFonts w:hint="eastAsia" w:ascii="Times New Roman" w:hAnsi="Times New Roman" w:eastAsia="宋体" w:cstheme="minorEastAsia"/>
                <w:b/>
                <w:bCs w:val="0"/>
                <w:sz w:val="22"/>
                <w:szCs w:val="22"/>
                <w:highlight w:val="none"/>
                <w:lang w:val="en-US" w:eastAsia="zh-CN"/>
              </w:rPr>
              <w:t>证明材料：</w:t>
            </w:r>
            <w:r>
              <w:rPr>
                <w:rFonts w:hint="eastAsia" w:ascii="Times New Roman" w:hAnsi="Times New Roman" w:eastAsia="宋体" w:cstheme="minorEastAsia"/>
                <w:b w:val="0"/>
                <w:bCs/>
                <w:sz w:val="22"/>
                <w:szCs w:val="22"/>
                <w:highlight w:val="none"/>
                <w:lang w:val="en-US" w:eastAsia="zh-CN"/>
              </w:rPr>
              <w:t>1.</w:t>
            </w:r>
            <w:r>
              <w:rPr>
                <w:rFonts w:hint="eastAsia" w:ascii="Times New Roman" w:hAnsi="Times New Roman" w:eastAsia="宋体" w:cstheme="minorEastAsia"/>
                <w:bCs/>
                <w:sz w:val="22"/>
                <w:szCs w:val="22"/>
                <w:highlight w:val="none"/>
              </w:rPr>
              <w:t>以百度地图</w:t>
            </w:r>
            <w:r>
              <w:rPr>
                <w:rFonts w:hint="eastAsia" w:ascii="Times New Roman" w:hAnsi="Times New Roman" w:eastAsia="宋体" w:cstheme="minorEastAsia"/>
                <w:bCs/>
                <w:sz w:val="22"/>
                <w:szCs w:val="22"/>
                <w:highlight w:val="none"/>
                <w:lang w:val="en-US" w:eastAsia="zh-CN"/>
              </w:rPr>
              <w:t>-工具箱-测距工具</w:t>
            </w:r>
            <w:r>
              <w:rPr>
                <w:rFonts w:hint="eastAsia" w:ascii="Times New Roman" w:hAnsi="Times New Roman" w:eastAsia="宋体" w:cstheme="minorEastAsia"/>
                <w:bCs/>
                <w:sz w:val="22"/>
                <w:szCs w:val="22"/>
                <w:highlight w:val="none"/>
              </w:rPr>
              <w:t>显示</w:t>
            </w:r>
            <w:r>
              <w:rPr>
                <w:rFonts w:hint="eastAsia" w:ascii="Times New Roman" w:hAnsi="Times New Roman" w:eastAsia="宋体" w:cstheme="minorEastAsia"/>
                <w:bCs/>
                <w:sz w:val="22"/>
                <w:szCs w:val="22"/>
                <w:highlight w:val="none"/>
                <w:lang w:val="en-US" w:eastAsia="zh-CN"/>
              </w:rPr>
              <w:t>距离</w:t>
            </w:r>
            <w:r>
              <w:rPr>
                <w:rFonts w:hint="eastAsia" w:ascii="Times New Roman" w:hAnsi="Times New Roman" w:eastAsia="宋体" w:cstheme="minorEastAsia"/>
                <w:bCs/>
                <w:sz w:val="22"/>
                <w:szCs w:val="22"/>
                <w:highlight w:val="none"/>
              </w:rPr>
              <w:t>信息为准</w:t>
            </w:r>
            <w:r>
              <w:rPr>
                <w:rFonts w:hint="eastAsia" w:ascii="Times New Roman" w:hAnsi="Times New Roman" w:eastAsia="宋体" w:cstheme="minorEastAsia"/>
                <w:bCs/>
                <w:sz w:val="22"/>
                <w:szCs w:val="22"/>
                <w:highlight w:val="none"/>
                <w:lang w:eastAsia="zh-CN"/>
              </w:rPr>
              <w:t>。</w:t>
            </w:r>
          </w:p>
          <w:p w14:paraId="77560C1D">
            <w:pPr>
              <w:keepNext w:val="0"/>
              <w:keepLines w:val="0"/>
              <w:pageBreakBefore w:val="0"/>
              <w:widowControl/>
              <w:kinsoku/>
              <w:wordWrap/>
              <w:overflowPunct/>
              <w:topLinePunct w:val="0"/>
              <w:autoSpaceDE/>
              <w:autoSpaceDN/>
              <w:bidi w:val="0"/>
              <w:adjustRightInd/>
              <w:snapToGrid/>
              <w:spacing w:line="260" w:lineRule="exact"/>
              <w:ind w:firstLine="1100" w:firstLineChars="500"/>
              <w:jc w:val="left"/>
              <w:textAlignment w:val="auto"/>
              <w:rPr>
                <w:rFonts w:hint="default" w:ascii="Times New Roman" w:hAnsi="Times New Roman" w:eastAsia="宋体" w:cstheme="minorEastAsia"/>
                <w:bCs/>
                <w:sz w:val="22"/>
                <w:szCs w:val="22"/>
                <w:highlight w:val="none"/>
                <w:lang w:val="en-US" w:eastAsia="zh-CN"/>
              </w:rPr>
            </w:pPr>
            <w:r>
              <w:rPr>
                <w:rFonts w:hint="eastAsia" w:ascii="Times New Roman" w:hAnsi="Times New Roman" w:eastAsia="宋体" w:cstheme="minorEastAsia"/>
                <w:bCs/>
                <w:sz w:val="22"/>
                <w:szCs w:val="22"/>
                <w:highlight w:val="none"/>
                <w:lang w:val="en-US" w:eastAsia="zh-CN"/>
              </w:rPr>
              <w:t>2.根据</w:t>
            </w:r>
            <w:r>
              <w:rPr>
                <w:rFonts w:hint="eastAsia" w:ascii="Times New Roman" w:hAnsi="Times New Roman" w:eastAsia="宋体" w:cstheme="minorEastAsia"/>
                <w:b w:val="0"/>
                <w:bCs/>
                <w:sz w:val="22"/>
                <w:szCs w:val="22"/>
                <w:highlight w:val="none"/>
                <w:lang w:val="en-US" w:eastAsia="zh-CN"/>
              </w:rPr>
              <w:t>投标人提供的服务门诊服务方案内容实施评分。</w:t>
            </w:r>
          </w:p>
        </w:tc>
        <w:tc>
          <w:tcPr>
            <w:tcW w:w="450" w:type="pct"/>
            <w:tcBorders>
              <w:tl2br w:val="nil"/>
              <w:tr2bl w:val="nil"/>
            </w:tcBorders>
            <w:vAlign w:val="center"/>
          </w:tcPr>
          <w:p w14:paraId="1308F58C">
            <w:pPr>
              <w:keepNext w:val="0"/>
              <w:keepLines w:val="0"/>
              <w:pageBreakBefore w:val="0"/>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heme="minorEastAsia"/>
                <w:b w:val="0"/>
                <w:bCs/>
                <w:sz w:val="24"/>
                <w:szCs w:val="24"/>
                <w:highlight w:val="none"/>
                <w:lang w:val="en-US" w:eastAsia="zh-CN"/>
              </w:rPr>
            </w:pPr>
            <w:r>
              <w:rPr>
                <w:rFonts w:hint="eastAsia" w:ascii="Times New Roman" w:hAnsi="Times New Roman" w:eastAsia="宋体" w:cstheme="minorEastAsia"/>
                <w:b w:val="0"/>
                <w:bCs/>
                <w:sz w:val="24"/>
                <w:szCs w:val="24"/>
                <w:highlight w:val="none"/>
                <w:lang w:val="en-US" w:eastAsia="zh-CN"/>
              </w:rPr>
              <w:t>30分</w:t>
            </w:r>
          </w:p>
        </w:tc>
      </w:tr>
      <w:tr w14:paraId="244C02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1" w:hRule="atLeast"/>
          <w:jc w:val="center"/>
        </w:trPr>
        <w:tc>
          <w:tcPr>
            <w:tcW w:w="4549" w:type="pct"/>
            <w:gridSpan w:val="3"/>
            <w:tcBorders>
              <w:tl2br w:val="nil"/>
              <w:tr2bl w:val="nil"/>
            </w:tcBorders>
            <w:vAlign w:val="center"/>
          </w:tcPr>
          <w:p w14:paraId="4BFA5D92">
            <w:pPr>
              <w:keepNext w:val="0"/>
              <w:keepLines w:val="0"/>
              <w:pageBreakBefore w:val="0"/>
              <w:kinsoku/>
              <w:wordWrap/>
              <w:overflowPunct/>
              <w:topLinePunct w:val="0"/>
              <w:autoSpaceDE/>
              <w:autoSpaceDN/>
              <w:bidi w:val="0"/>
              <w:spacing w:line="260" w:lineRule="exact"/>
              <w:jc w:val="center"/>
              <w:textAlignment w:val="auto"/>
              <w:rPr>
                <w:rFonts w:hint="eastAsia" w:ascii="Times New Roman" w:hAnsi="Times New Roman" w:eastAsia="宋体" w:cstheme="minorEastAsia"/>
                <w:b w:val="0"/>
                <w:bCs/>
                <w:sz w:val="24"/>
                <w:szCs w:val="24"/>
                <w:highlight w:val="none"/>
              </w:rPr>
            </w:pPr>
            <w:r>
              <w:rPr>
                <w:rFonts w:hint="eastAsia" w:ascii="Times New Roman" w:hAnsi="Times New Roman" w:eastAsia="宋体" w:cstheme="minorEastAsia"/>
                <w:b/>
                <w:bCs w:val="0"/>
                <w:sz w:val="24"/>
                <w:szCs w:val="24"/>
                <w:highlight w:val="none"/>
              </w:rPr>
              <w:t>合计</w:t>
            </w:r>
          </w:p>
        </w:tc>
        <w:tc>
          <w:tcPr>
            <w:tcW w:w="450" w:type="pct"/>
            <w:tcBorders>
              <w:tl2br w:val="nil"/>
              <w:tr2bl w:val="nil"/>
            </w:tcBorders>
            <w:vAlign w:val="center"/>
          </w:tcPr>
          <w:p w14:paraId="0FE80F87">
            <w:pPr>
              <w:keepNext w:val="0"/>
              <w:keepLines w:val="0"/>
              <w:pageBreakBefore w:val="0"/>
              <w:widowControl/>
              <w:kinsoku/>
              <w:wordWrap/>
              <w:overflowPunct/>
              <w:topLinePunct w:val="0"/>
              <w:autoSpaceDE/>
              <w:autoSpaceDN/>
              <w:bidi w:val="0"/>
              <w:adjustRightInd w:val="0"/>
              <w:snapToGrid w:val="0"/>
              <w:spacing w:line="260" w:lineRule="exact"/>
              <w:jc w:val="center"/>
              <w:textAlignment w:val="auto"/>
              <w:rPr>
                <w:rFonts w:hint="eastAsia" w:ascii="Times New Roman" w:hAnsi="Times New Roman" w:eastAsia="宋体" w:cstheme="minorEastAsia"/>
                <w:b w:val="0"/>
                <w:bCs/>
                <w:sz w:val="24"/>
                <w:szCs w:val="24"/>
                <w:highlight w:val="none"/>
              </w:rPr>
            </w:pPr>
            <w:r>
              <w:rPr>
                <w:rFonts w:hint="eastAsia" w:ascii="Times New Roman" w:hAnsi="Times New Roman" w:eastAsia="宋体" w:cstheme="minorEastAsia"/>
                <w:b w:val="0"/>
                <w:bCs/>
                <w:sz w:val="24"/>
                <w:szCs w:val="24"/>
                <w:highlight w:val="none"/>
              </w:rPr>
              <w:t>100分</w:t>
            </w:r>
          </w:p>
        </w:tc>
      </w:tr>
    </w:tbl>
    <w:p w14:paraId="29D98665">
      <w:pPr>
        <w:keepNext w:val="0"/>
        <w:keepLines w:val="0"/>
        <w:pageBreakBefore w:val="0"/>
        <w:widowControl w:val="0"/>
        <w:kinsoku/>
        <w:wordWrap/>
        <w:overflowPunct/>
        <w:topLinePunct w:val="0"/>
        <w:autoSpaceDE/>
        <w:autoSpaceDN/>
        <w:bidi w:val="0"/>
        <w:adjustRightInd w:val="0"/>
        <w:snapToGrid w:val="0"/>
        <w:spacing w:line="240" w:lineRule="exact"/>
        <w:ind w:firstLine="480" w:firstLineChars="200"/>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说明：</w:t>
      </w:r>
    </w:p>
    <w:p w14:paraId="07D494C9">
      <w:pPr>
        <w:keepNext w:val="0"/>
        <w:keepLines w:val="0"/>
        <w:pageBreakBefore w:val="0"/>
        <w:widowControl w:val="0"/>
        <w:kinsoku/>
        <w:wordWrap/>
        <w:overflowPunct/>
        <w:topLinePunct w:val="0"/>
        <w:autoSpaceDE/>
        <w:autoSpaceDN/>
        <w:bidi w:val="0"/>
        <w:adjustRightInd w:val="0"/>
        <w:snapToGrid w:val="0"/>
        <w:spacing w:line="240" w:lineRule="exact"/>
        <w:ind w:firstLine="480" w:firstLineChars="200"/>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1.本表评审依据要求的各项证明文件须编入投标文件，复印件加盖投标人公章。</w:t>
      </w:r>
    </w:p>
    <w:p w14:paraId="02A67812">
      <w:pPr>
        <w:keepNext w:val="0"/>
        <w:keepLines w:val="0"/>
        <w:pageBreakBefore w:val="0"/>
        <w:widowControl w:val="0"/>
        <w:kinsoku/>
        <w:wordWrap/>
        <w:overflowPunct/>
        <w:topLinePunct w:val="0"/>
        <w:autoSpaceDE/>
        <w:autoSpaceDN/>
        <w:bidi w:val="0"/>
        <w:adjustRightInd w:val="0"/>
        <w:snapToGrid w:val="0"/>
        <w:spacing w:line="240" w:lineRule="exact"/>
        <w:ind w:firstLine="480" w:firstLineChars="200"/>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2.表中要求提供相关证明文件的内容，投标文件中须明确加以说明并提供，未按要求提供相关文件或说明不清楚或评标专家组无法凭所提供的材料判断是否得分的情况，一律作不得分处理。</w:t>
      </w:r>
    </w:p>
    <w:p w14:paraId="5DBA76DA">
      <w:pPr>
        <w:keepNext w:val="0"/>
        <w:keepLines w:val="0"/>
        <w:pageBreakBefore w:val="0"/>
        <w:widowControl w:val="0"/>
        <w:kinsoku/>
        <w:wordWrap/>
        <w:overflowPunct/>
        <w:topLinePunct w:val="0"/>
        <w:autoSpaceDE/>
        <w:autoSpaceDN/>
        <w:bidi w:val="0"/>
        <w:adjustRightInd w:val="0"/>
        <w:snapToGrid w:val="0"/>
        <w:spacing w:line="240" w:lineRule="exact"/>
        <w:ind w:firstLine="480" w:firstLineChars="200"/>
        <w:textAlignment w:val="auto"/>
        <w:rPr>
          <w:rFonts w:hint="eastAsia" w:ascii="仿宋_GB2312" w:hAnsi="仿宋_GB2312" w:eastAsia="仿宋_GB2312" w:cs="仿宋_GB2312"/>
          <w:b w:val="0"/>
          <w:bCs/>
          <w:sz w:val="24"/>
          <w:szCs w:val="24"/>
          <w:highlight w:val="none"/>
          <w:lang w:val="en-US" w:eastAsia="zh-CN"/>
        </w:rPr>
      </w:pPr>
      <w:r>
        <w:rPr>
          <w:rFonts w:hint="eastAsia" w:ascii="仿宋_GB2312" w:hAnsi="仿宋_GB2312" w:eastAsia="仿宋_GB2312" w:cs="仿宋_GB2312"/>
          <w:b w:val="0"/>
          <w:bCs/>
          <w:sz w:val="24"/>
          <w:szCs w:val="24"/>
          <w:highlight w:val="none"/>
          <w:lang w:val="en-US" w:eastAsia="zh-CN"/>
        </w:rPr>
        <w:t>3.本表要求提交的所有复印件需清晰完整，否则招标人有权视为无效，并根据具体文件性质予以扣减或废标处理。</w:t>
      </w:r>
    </w:p>
    <w:p w14:paraId="133B1E27">
      <w:pPr>
        <w:keepNext/>
        <w:keepLines/>
        <w:pageBreakBefore w:val="0"/>
        <w:widowControl/>
        <w:numPr>
          <w:ilvl w:val="3"/>
          <w:numId w:val="0"/>
        </w:numPr>
        <w:kinsoku/>
        <w:wordWrap/>
        <w:overflowPunct/>
        <w:topLinePunct w:val="0"/>
        <w:autoSpaceDE/>
        <w:autoSpaceDN/>
        <w:bidi w:val="0"/>
        <w:adjustRightInd w:val="0"/>
        <w:snapToGrid w:val="0"/>
        <w:spacing w:line="240" w:lineRule="exact"/>
        <w:jc w:val="left"/>
        <w:textAlignment w:val="auto"/>
        <w:outlineLvl w:val="3"/>
        <w:rPr>
          <w:rFonts w:hint="eastAsia" w:ascii="仿宋_GB2312" w:hAnsi="仿宋_GB2312" w:eastAsia="仿宋_GB2312" w:cs="仿宋_GB2312"/>
          <w:b w:val="0"/>
          <w:bCs/>
          <w:sz w:val="24"/>
          <w:szCs w:val="24"/>
          <w:highlight w:val="none"/>
        </w:rPr>
      </w:pPr>
      <w:r>
        <w:rPr>
          <w:rFonts w:hint="eastAsia" w:ascii="仿宋" w:hAnsi="仿宋" w:eastAsia="仿宋" w:cs="仿宋"/>
          <w:b w:val="0"/>
          <w:bCs/>
          <w:sz w:val="32"/>
          <w:szCs w:val="32"/>
          <w:highlight w:val="none"/>
        </w:rPr>
        <w:br w:type="page"/>
      </w:r>
      <w:r>
        <w:rPr>
          <w:rFonts w:hint="eastAsia" w:ascii="仿宋_GB2312" w:hAnsi="仿宋_GB2312" w:eastAsia="仿宋_GB2312" w:cs="仿宋_GB2312"/>
          <w:b w:val="0"/>
          <w:bCs/>
          <w:sz w:val="24"/>
          <w:szCs w:val="24"/>
          <w:highlight w:val="none"/>
        </w:rPr>
        <w:t>附表2-1 《价格标评分方法》</w:t>
      </w:r>
    </w:p>
    <w:tbl>
      <w:tblPr>
        <w:tblStyle w:val="15"/>
        <w:tblpPr w:leftFromText="180" w:rightFromText="180" w:vertAnchor="text" w:horzAnchor="page" w:tblpXSpec="center" w:tblpY="1287"/>
        <w:tblOverlap w:val="never"/>
        <w:tblW w:w="50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28"/>
        <w:gridCol w:w="1514"/>
        <w:gridCol w:w="2451"/>
        <w:gridCol w:w="1098"/>
        <w:gridCol w:w="3449"/>
      </w:tblGrid>
      <w:tr w14:paraId="1458EF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394" w:type="pct"/>
            <w:tcBorders>
              <w:tl2br w:val="nil"/>
              <w:tr2bl w:val="nil"/>
            </w:tcBorders>
            <w:vAlign w:val="center"/>
          </w:tcPr>
          <w:p w14:paraId="3B4763CC">
            <w:pPr>
              <w:keepNext w:val="0"/>
              <w:keepLines w:val="0"/>
              <w:pageBreakBefore w:val="0"/>
              <w:kinsoku/>
              <w:wordWrap/>
              <w:overflowPunct/>
              <w:topLinePunct w:val="0"/>
              <w:autoSpaceDE/>
              <w:autoSpaceDN/>
              <w:bidi w:val="0"/>
              <w:spacing w:line="280" w:lineRule="exact"/>
              <w:jc w:val="center"/>
              <w:textAlignment w:val="auto"/>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序号</w:t>
            </w:r>
          </w:p>
        </w:tc>
        <w:tc>
          <w:tcPr>
            <w:tcW w:w="819" w:type="pct"/>
            <w:tcBorders>
              <w:tl2br w:val="nil"/>
              <w:tr2bl w:val="nil"/>
            </w:tcBorders>
            <w:vAlign w:val="center"/>
          </w:tcPr>
          <w:p w14:paraId="6D8A4D82">
            <w:pPr>
              <w:keepNext w:val="0"/>
              <w:keepLines w:val="0"/>
              <w:pageBreakBefore w:val="0"/>
              <w:widowControl/>
              <w:kinsoku/>
              <w:wordWrap/>
              <w:overflowPunct/>
              <w:topLinePunct w:val="0"/>
              <w:autoSpaceDE/>
              <w:autoSpaceDN/>
              <w:bidi w:val="0"/>
              <w:adjustRightInd w:val="0"/>
              <w:snapToGrid w:val="0"/>
              <w:spacing w:line="280" w:lineRule="exact"/>
              <w:ind w:firstLine="240" w:firstLineChars="100"/>
              <w:textAlignment w:val="auto"/>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评分因素</w:t>
            </w:r>
          </w:p>
        </w:tc>
        <w:tc>
          <w:tcPr>
            <w:tcW w:w="1325" w:type="pct"/>
            <w:tcBorders>
              <w:tl2br w:val="nil"/>
              <w:tr2bl w:val="nil"/>
            </w:tcBorders>
            <w:vAlign w:val="center"/>
          </w:tcPr>
          <w:p w14:paraId="360910BD">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评分准则</w:t>
            </w:r>
          </w:p>
        </w:tc>
        <w:tc>
          <w:tcPr>
            <w:tcW w:w="594" w:type="pct"/>
            <w:tcBorders>
              <w:tl2br w:val="nil"/>
              <w:tr2bl w:val="nil"/>
            </w:tcBorders>
            <w:vAlign w:val="center"/>
          </w:tcPr>
          <w:p w14:paraId="042EEB8A">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分值</w:t>
            </w:r>
          </w:p>
        </w:tc>
        <w:tc>
          <w:tcPr>
            <w:tcW w:w="1866" w:type="pct"/>
            <w:tcBorders>
              <w:tl2br w:val="nil"/>
              <w:tr2bl w:val="nil"/>
            </w:tcBorders>
            <w:vAlign w:val="center"/>
          </w:tcPr>
          <w:p w14:paraId="5A211E89">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备注</w:t>
            </w:r>
          </w:p>
        </w:tc>
      </w:tr>
      <w:tr w14:paraId="53D99E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13" w:hRule="atLeast"/>
          <w:jc w:val="center"/>
        </w:trPr>
        <w:tc>
          <w:tcPr>
            <w:tcW w:w="394" w:type="pct"/>
            <w:tcBorders>
              <w:tl2br w:val="nil"/>
              <w:tr2bl w:val="nil"/>
            </w:tcBorders>
            <w:vAlign w:val="center"/>
          </w:tcPr>
          <w:p w14:paraId="6850801A">
            <w:pPr>
              <w:keepNext w:val="0"/>
              <w:keepLines w:val="0"/>
              <w:pageBreakBefore w:val="0"/>
              <w:kinsoku/>
              <w:wordWrap/>
              <w:overflowPunct/>
              <w:topLinePunct w:val="0"/>
              <w:autoSpaceDE/>
              <w:autoSpaceDN/>
              <w:bidi w:val="0"/>
              <w:spacing w:line="280" w:lineRule="exact"/>
              <w:jc w:val="center"/>
              <w:textAlignment w:val="auto"/>
              <w:rPr>
                <w:rFonts w:hint="eastAsia" w:ascii="Times New Roman" w:hAnsi="Times New Roman" w:eastAsia="仿宋_GB2312" w:cs="宋体"/>
                <w:b w:val="0"/>
                <w:bCs/>
                <w:sz w:val="24"/>
                <w:szCs w:val="24"/>
                <w:highlight w:val="none"/>
              </w:rPr>
            </w:pPr>
            <w:r>
              <w:rPr>
                <w:rFonts w:hint="eastAsia" w:ascii="Times New Roman" w:hAnsi="Times New Roman" w:eastAsia="仿宋_GB2312" w:cs="宋体"/>
                <w:b w:val="0"/>
                <w:bCs/>
                <w:sz w:val="24"/>
                <w:szCs w:val="24"/>
                <w:highlight w:val="none"/>
              </w:rPr>
              <w:t>1</w:t>
            </w:r>
          </w:p>
        </w:tc>
        <w:tc>
          <w:tcPr>
            <w:tcW w:w="819" w:type="pct"/>
            <w:tcBorders>
              <w:tl2br w:val="nil"/>
              <w:tr2bl w:val="nil"/>
            </w:tcBorders>
            <w:vAlign w:val="center"/>
          </w:tcPr>
          <w:p w14:paraId="7B6F3126">
            <w:pPr>
              <w:keepNext w:val="0"/>
              <w:keepLines w:val="0"/>
              <w:pageBreakBefore w:val="0"/>
              <w:kinsoku/>
              <w:wordWrap/>
              <w:overflowPunct/>
              <w:topLinePunct w:val="0"/>
              <w:autoSpaceDE/>
              <w:autoSpaceDN/>
              <w:bidi w:val="0"/>
              <w:spacing w:line="280" w:lineRule="exact"/>
              <w:jc w:val="center"/>
              <w:textAlignment w:val="auto"/>
              <w:rPr>
                <w:rFonts w:hint="eastAsia" w:ascii="Times New Roman" w:hAnsi="Times New Roman" w:eastAsia="仿宋_GB2312" w:cs="宋体"/>
                <w:b w:val="0"/>
                <w:bCs/>
                <w:sz w:val="24"/>
                <w:szCs w:val="24"/>
                <w:highlight w:val="none"/>
              </w:rPr>
            </w:pPr>
            <w:r>
              <w:rPr>
                <w:rFonts w:hint="eastAsia" w:ascii="Times New Roman" w:hAnsi="Times New Roman" w:eastAsia="仿宋_GB2312" w:cs="宋体"/>
                <w:b w:val="0"/>
                <w:bCs/>
                <w:sz w:val="24"/>
                <w:szCs w:val="24"/>
                <w:highlight w:val="none"/>
              </w:rPr>
              <w:t>项目</w:t>
            </w:r>
          </w:p>
          <w:p w14:paraId="6C299200">
            <w:pPr>
              <w:keepNext w:val="0"/>
              <w:keepLines w:val="0"/>
              <w:pageBreakBefore w:val="0"/>
              <w:kinsoku/>
              <w:wordWrap/>
              <w:overflowPunct/>
              <w:topLinePunct w:val="0"/>
              <w:autoSpaceDE/>
              <w:autoSpaceDN/>
              <w:bidi w:val="0"/>
              <w:spacing w:line="280" w:lineRule="exact"/>
              <w:jc w:val="center"/>
              <w:textAlignment w:val="auto"/>
              <w:rPr>
                <w:rFonts w:hint="eastAsia" w:ascii="Times New Roman" w:hAnsi="Times New Roman" w:eastAsia="仿宋_GB2312" w:cs="宋体"/>
                <w:b w:val="0"/>
                <w:bCs/>
                <w:sz w:val="24"/>
                <w:szCs w:val="24"/>
                <w:highlight w:val="none"/>
              </w:rPr>
            </w:pPr>
            <w:r>
              <w:rPr>
                <w:rFonts w:hint="eastAsia" w:ascii="Times New Roman" w:hAnsi="Times New Roman" w:eastAsia="仿宋_GB2312" w:cs="宋体"/>
                <w:b w:val="0"/>
                <w:bCs/>
                <w:sz w:val="24"/>
                <w:szCs w:val="24"/>
                <w:highlight w:val="none"/>
              </w:rPr>
              <w:t>总报价</w:t>
            </w:r>
          </w:p>
        </w:tc>
        <w:tc>
          <w:tcPr>
            <w:tcW w:w="1325" w:type="pct"/>
            <w:tcBorders>
              <w:tl2br w:val="nil"/>
              <w:tr2bl w:val="nil"/>
            </w:tcBorders>
            <w:vAlign w:val="center"/>
          </w:tcPr>
          <w:p w14:paraId="5EDE768B">
            <w:pPr>
              <w:keepNext w:val="0"/>
              <w:keepLines w:val="0"/>
              <w:pageBreakBefore w:val="0"/>
              <w:kinsoku/>
              <w:wordWrap/>
              <w:overflowPunct/>
              <w:topLinePunct w:val="0"/>
              <w:autoSpaceDE/>
              <w:autoSpaceDN/>
              <w:bidi w:val="0"/>
              <w:spacing w:line="280" w:lineRule="exact"/>
              <w:jc w:val="left"/>
              <w:textAlignment w:val="auto"/>
              <w:rPr>
                <w:rFonts w:hint="eastAsia" w:ascii="Times New Roman" w:hAnsi="Times New Roman" w:eastAsia="仿宋_GB2312" w:cs="宋体"/>
                <w:b w:val="0"/>
                <w:bCs/>
                <w:sz w:val="24"/>
                <w:szCs w:val="24"/>
                <w:highlight w:val="none"/>
              </w:rPr>
            </w:pPr>
            <w:r>
              <w:rPr>
                <w:rFonts w:hint="eastAsia" w:ascii="Times New Roman" w:hAnsi="Times New Roman" w:eastAsia="仿宋_GB2312" w:cs="宋体"/>
                <w:b w:val="0"/>
                <w:bCs/>
                <w:sz w:val="24"/>
                <w:szCs w:val="24"/>
                <w:highlight w:val="none"/>
              </w:rPr>
              <w:t>在商务技术满足基准要求的前提下，项目总报价最低的投标人得满分，第二名得分</w:t>
            </w:r>
            <w:r>
              <w:rPr>
                <w:rFonts w:hint="eastAsia" w:ascii="Times New Roman" w:hAnsi="Times New Roman" w:eastAsia="仿宋_GB2312" w:cs="宋体"/>
                <w:b w:val="0"/>
                <w:bCs/>
                <w:sz w:val="24"/>
                <w:szCs w:val="24"/>
                <w:highlight w:val="none"/>
                <w:lang w:val="en-US" w:eastAsia="zh-CN"/>
              </w:rPr>
              <w:t>90</w:t>
            </w:r>
            <w:r>
              <w:rPr>
                <w:rFonts w:hint="eastAsia" w:ascii="Times New Roman" w:hAnsi="Times New Roman" w:eastAsia="仿宋_GB2312" w:cs="宋体"/>
                <w:b w:val="0"/>
                <w:bCs/>
                <w:sz w:val="24"/>
                <w:szCs w:val="24"/>
                <w:highlight w:val="none"/>
              </w:rPr>
              <w:t>分，第三名得分</w:t>
            </w:r>
            <w:r>
              <w:rPr>
                <w:rFonts w:hint="eastAsia" w:ascii="Times New Roman" w:hAnsi="Times New Roman" w:eastAsia="仿宋_GB2312" w:cs="宋体"/>
                <w:b w:val="0"/>
                <w:bCs/>
                <w:sz w:val="24"/>
                <w:szCs w:val="24"/>
                <w:highlight w:val="none"/>
                <w:lang w:val="en-US" w:eastAsia="zh-CN"/>
              </w:rPr>
              <w:t>80</w:t>
            </w:r>
            <w:r>
              <w:rPr>
                <w:rFonts w:hint="eastAsia" w:ascii="Times New Roman" w:hAnsi="Times New Roman" w:eastAsia="仿宋_GB2312" w:cs="宋体"/>
                <w:b w:val="0"/>
                <w:bCs/>
                <w:sz w:val="24"/>
                <w:szCs w:val="24"/>
                <w:highlight w:val="none"/>
              </w:rPr>
              <w:t>分，以此类推。</w:t>
            </w:r>
          </w:p>
        </w:tc>
        <w:tc>
          <w:tcPr>
            <w:tcW w:w="594" w:type="pct"/>
            <w:tcBorders>
              <w:tl2br w:val="nil"/>
              <w:tr2bl w:val="nil"/>
            </w:tcBorders>
            <w:vAlign w:val="center"/>
          </w:tcPr>
          <w:p w14:paraId="639386DC">
            <w:pPr>
              <w:keepNext w:val="0"/>
              <w:keepLines w:val="0"/>
              <w:pageBreakBefore w:val="0"/>
              <w:kinsoku/>
              <w:wordWrap/>
              <w:overflowPunct/>
              <w:topLinePunct w:val="0"/>
              <w:autoSpaceDE/>
              <w:autoSpaceDN/>
              <w:bidi w:val="0"/>
              <w:spacing w:line="280" w:lineRule="exact"/>
              <w:jc w:val="center"/>
              <w:textAlignment w:val="auto"/>
              <w:rPr>
                <w:rFonts w:hint="eastAsia" w:ascii="Times New Roman" w:hAnsi="Times New Roman" w:eastAsia="仿宋_GB2312" w:cs="宋体"/>
                <w:b w:val="0"/>
                <w:bCs/>
                <w:sz w:val="24"/>
                <w:szCs w:val="24"/>
                <w:highlight w:val="none"/>
              </w:rPr>
            </w:pPr>
            <w:r>
              <w:rPr>
                <w:rFonts w:hint="eastAsia" w:ascii="Times New Roman" w:hAnsi="Times New Roman" w:eastAsia="仿宋_GB2312" w:cs="宋体"/>
                <w:b w:val="0"/>
                <w:bCs/>
                <w:sz w:val="24"/>
                <w:szCs w:val="24"/>
                <w:highlight w:val="none"/>
              </w:rPr>
              <w:t>100分</w:t>
            </w:r>
          </w:p>
        </w:tc>
        <w:tc>
          <w:tcPr>
            <w:tcW w:w="1866" w:type="pct"/>
            <w:tcBorders>
              <w:tl2br w:val="nil"/>
              <w:tr2bl w:val="nil"/>
            </w:tcBorders>
            <w:vAlign w:val="center"/>
          </w:tcPr>
          <w:p w14:paraId="4B5325BD">
            <w:pPr>
              <w:keepNext w:val="0"/>
              <w:keepLines w:val="0"/>
              <w:pageBreakBefore w:val="0"/>
              <w:kinsoku/>
              <w:wordWrap/>
              <w:overflowPunct/>
              <w:topLinePunct w:val="0"/>
              <w:autoSpaceDE/>
              <w:autoSpaceDN/>
              <w:bidi w:val="0"/>
              <w:spacing w:line="280" w:lineRule="exact"/>
              <w:jc w:val="center"/>
              <w:textAlignment w:val="auto"/>
              <w:rPr>
                <w:rFonts w:hint="eastAsia" w:ascii="Times New Roman" w:hAnsi="Times New Roman" w:eastAsia="仿宋_GB2312" w:cs="宋体"/>
                <w:b w:val="0"/>
                <w:bCs/>
                <w:sz w:val="24"/>
                <w:szCs w:val="24"/>
                <w:highlight w:val="none"/>
              </w:rPr>
            </w:pPr>
          </w:p>
        </w:tc>
      </w:tr>
      <w:tr w14:paraId="11856D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539" w:type="pct"/>
            <w:gridSpan w:val="3"/>
            <w:tcBorders>
              <w:tl2br w:val="nil"/>
              <w:tr2bl w:val="nil"/>
            </w:tcBorders>
            <w:vAlign w:val="center"/>
          </w:tcPr>
          <w:p w14:paraId="1F9A94ED">
            <w:pPr>
              <w:keepNext w:val="0"/>
              <w:keepLines w:val="0"/>
              <w:pageBreakBefore w:val="0"/>
              <w:widowControl/>
              <w:kinsoku/>
              <w:wordWrap/>
              <w:overflowPunct/>
              <w:topLinePunct w:val="0"/>
              <w:autoSpaceDE/>
              <w:autoSpaceDN/>
              <w:bidi w:val="0"/>
              <w:spacing w:line="280" w:lineRule="exact"/>
              <w:jc w:val="center"/>
              <w:textAlignment w:val="auto"/>
              <w:rPr>
                <w:rFonts w:hint="eastAsia" w:ascii="Times New Roman" w:hAnsi="Times New Roman" w:eastAsia="仿宋_GB2312" w:cs="宋体"/>
                <w:b w:val="0"/>
                <w:bCs/>
                <w:kern w:val="0"/>
                <w:sz w:val="24"/>
                <w:szCs w:val="24"/>
                <w:highlight w:val="none"/>
                <w:lang w:eastAsia="zh-CN"/>
              </w:rPr>
            </w:pPr>
            <w:r>
              <w:rPr>
                <w:rFonts w:hint="eastAsia" w:ascii="黑体" w:hAnsi="黑体" w:eastAsia="黑体" w:cs="黑体"/>
                <w:b w:val="0"/>
                <w:bCs/>
                <w:kern w:val="0"/>
                <w:sz w:val="24"/>
                <w:szCs w:val="24"/>
                <w:highlight w:val="none"/>
                <w:lang w:val="en-US" w:eastAsia="zh-CN"/>
              </w:rPr>
              <w:t>合计</w:t>
            </w:r>
          </w:p>
        </w:tc>
        <w:tc>
          <w:tcPr>
            <w:tcW w:w="594" w:type="pct"/>
            <w:tcBorders>
              <w:tl2br w:val="nil"/>
              <w:tr2bl w:val="nil"/>
            </w:tcBorders>
            <w:vAlign w:val="center"/>
          </w:tcPr>
          <w:p w14:paraId="1B675C20">
            <w:pPr>
              <w:keepNext w:val="0"/>
              <w:keepLines w:val="0"/>
              <w:pageBreakBefore w:val="0"/>
              <w:widowControl/>
              <w:kinsoku/>
              <w:wordWrap/>
              <w:overflowPunct/>
              <w:topLinePunct w:val="0"/>
              <w:autoSpaceDE/>
              <w:autoSpaceDN/>
              <w:bidi w:val="0"/>
              <w:spacing w:line="280" w:lineRule="exact"/>
              <w:jc w:val="center"/>
              <w:textAlignment w:val="auto"/>
              <w:rPr>
                <w:rFonts w:hint="eastAsia" w:ascii="Times New Roman" w:hAnsi="Times New Roman" w:eastAsia="仿宋_GB2312" w:cs="宋体"/>
                <w:b w:val="0"/>
                <w:bCs/>
                <w:kern w:val="0"/>
                <w:sz w:val="24"/>
                <w:szCs w:val="24"/>
                <w:highlight w:val="none"/>
              </w:rPr>
            </w:pPr>
            <w:r>
              <w:rPr>
                <w:rFonts w:hint="eastAsia" w:ascii="Times New Roman" w:hAnsi="Times New Roman" w:eastAsia="仿宋_GB2312" w:cs="宋体"/>
                <w:b w:val="0"/>
                <w:bCs/>
                <w:kern w:val="0"/>
                <w:sz w:val="24"/>
                <w:szCs w:val="24"/>
                <w:highlight w:val="none"/>
              </w:rPr>
              <w:t>100分</w:t>
            </w:r>
          </w:p>
        </w:tc>
        <w:tc>
          <w:tcPr>
            <w:tcW w:w="1866" w:type="pct"/>
            <w:tcBorders>
              <w:tl2br w:val="nil"/>
              <w:tr2bl w:val="nil"/>
            </w:tcBorders>
            <w:vAlign w:val="center"/>
          </w:tcPr>
          <w:p w14:paraId="680023C1">
            <w:pPr>
              <w:keepNext w:val="0"/>
              <w:keepLines w:val="0"/>
              <w:pageBreakBefore w:val="0"/>
              <w:widowControl/>
              <w:kinsoku/>
              <w:wordWrap/>
              <w:overflowPunct/>
              <w:topLinePunct w:val="0"/>
              <w:autoSpaceDE/>
              <w:autoSpaceDN/>
              <w:bidi w:val="0"/>
              <w:spacing w:line="280" w:lineRule="exact"/>
              <w:jc w:val="center"/>
              <w:textAlignment w:val="auto"/>
              <w:rPr>
                <w:rFonts w:hint="eastAsia" w:ascii="Times New Roman" w:hAnsi="Times New Roman" w:eastAsia="仿宋_GB2312" w:cs="宋体"/>
                <w:b w:val="0"/>
                <w:bCs/>
                <w:kern w:val="0"/>
                <w:sz w:val="24"/>
                <w:szCs w:val="24"/>
                <w:highlight w:val="none"/>
              </w:rPr>
            </w:pPr>
          </w:p>
        </w:tc>
      </w:tr>
    </w:tbl>
    <w:p w14:paraId="65356D4C">
      <w:pPr>
        <w:pageBreakBefore w:val="0"/>
        <w:widowControl/>
        <w:kinsoku/>
        <w:overflowPunct/>
        <w:topLinePunct w:val="0"/>
        <w:autoSpaceDE/>
        <w:autoSpaceDN/>
        <w:bidi w:val="0"/>
        <w:adjustRightInd w:val="0"/>
        <w:snapToGrid w:val="0"/>
        <w:spacing w:line="560" w:lineRule="exact"/>
        <w:jc w:val="center"/>
        <w:rPr>
          <w:rFonts w:hint="eastAsia" w:ascii="方正小标宋简体" w:hAnsi="方正小标宋简体" w:eastAsia="方正小标宋简体" w:cs="方正小标宋简体"/>
          <w:b w:val="0"/>
          <w:bCs/>
          <w:sz w:val="36"/>
          <w:szCs w:val="36"/>
          <w:highlight w:val="none"/>
        </w:rPr>
      </w:pPr>
      <w:r>
        <w:rPr>
          <w:rFonts w:hint="eastAsia" w:ascii="方正小标宋简体" w:hAnsi="方正小标宋简体" w:eastAsia="方正小标宋简体" w:cs="方正小标宋简体"/>
          <w:b w:val="0"/>
          <w:bCs/>
          <w:sz w:val="36"/>
          <w:szCs w:val="36"/>
          <w:highlight w:val="none"/>
        </w:rPr>
        <w:t>价格标评分方法</w:t>
      </w:r>
    </w:p>
    <w:p w14:paraId="362DB587">
      <w:pPr>
        <w:pageBreakBefore w:val="0"/>
        <w:widowControl/>
        <w:kinsoku/>
        <w:overflowPunct/>
        <w:topLinePunct w:val="0"/>
        <w:autoSpaceDE/>
        <w:autoSpaceDN/>
        <w:bidi w:val="0"/>
        <w:adjustRightInd w:val="0"/>
        <w:snapToGrid w:val="0"/>
        <w:spacing w:line="560" w:lineRule="exact"/>
        <w:jc w:val="both"/>
        <w:rPr>
          <w:rFonts w:hint="eastAsia" w:ascii="仿宋" w:hAnsi="仿宋" w:eastAsia="仿宋" w:cs="仿宋"/>
          <w:b w:val="0"/>
          <w:bCs/>
          <w:sz w:val="32"/>
          <w:szCs w:val="32"/>
          <w:highlight w:val="none"/>
        </w:rPr>
      </w:pPr>
    </w:p>
    <w:p w14:paraId="3E633674">
      <w:pPr>
        <w:keepNext w:val="0"/>
        <w:keepLines w:val="0"/>
        <w:pageBreakBefore w:val="0"/>
        <w:widowControl/>
        <w:kinsoku/>
        <w:wordWrap/>
        <w:overflowPunct/>
        <w:topLinePunct w:val="0"/>
        <w:autoSpaceDE/>
        <w:autoSpaceDN/>
        <w:bidi w:val="0"/>
        <w:adjustRightInd w:val="0"/>
        <w:snapToGrid w:val="0"/>
        <w:spacing w:line="280" w:lineRule="exact"/>
        <w:ind w:firstLine="480" w:firstLineChars="200"/>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说明：</w:t>
      </w:r>
    </w:p>
    <w:p w14:paraId="064E105D">
      <w:pPr>
        <w:keepNext w:val="0"/>
        <w:keepLines w:val="0"/>
        <w:pageBreakBefore w:val="0"/>
        <w:widowControl/>
        <w:kinsoku/>
        <w:wordWrap/>
        <w:overflowPunct/>
        <w:topLinePunct w:val="0"/>
        <w:autoSpaceDE/>
        <w:autoSpaceDN/>
        <w:bidi w:val="0"/>
        <w:adjustRightInd w:val="0"/>
        <w:snapToGrid w:val="0"/>
        <w:spacing w:line="280" w:lineRule="exact"/>
        <w:ind w:firstLine="480" w:firstLineChars="200"/>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lang w:val="en-US" w:eastAsia="zh-CN"/>
        </w:rPr>
        <w:t>1.</w:t>
      </w:r>
      <w:r>
        <w:rPr>
          <w:rFonts w:hint="eastAsia" w:ascii="仿宋_GB2312" w:hAnsi="仿宋_GB2312" w:eastAsia="仿宋_GB2312" w:cs="仿宋_GB2312"/>
          <w:b w:val="0"/>
          <w:bCs/>
          <w:sz w:val="24"/>
          <w:szCs w:val="24"/>
          <w:highlight w:val="none"/>
        </w:rPr>
        <w:t>评标价格的计算：</w:t>
      </w:r>
    </w:p>
    <w:p w14:paraId="3ACFB3C1">
      <w:pPr>
        <w:keepNext w:val="0"/>
        <w:keepLines w:val="0"/>
        <w:pageBreakBefore w:val="0"/>
        <w:widowControl/>
        <w:kinsoku/>
        <w:wordWrap/>
        <w:overflowPunct/>
        <w:topLinePunct w:val="0"/>
        <w:autoSpaceDE/>
        <w:autoSpaceDN/>
        <w:bidi w:val="0"/>
        <w:adjustRightInd w:val="0"/>
        <w:snapToGrid w:val="0"/>
        <w:spacing w:line="280" w:lineRule="exact"/>
        <w:ind w:firstLine="480" w:firstLineChars="200"/>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投标文件存在投标报价问题的，进行投标报价的算术修正，投标报价算术修正具体原则为：</w:t>
      </w:r>
    </w:p>
    <w:p w14:paraId="06513CE7">
      <w:pPr>
        <w:keepNext w:val="0"/>
        <w:keepLines w:val="0"/>
        <w:pageBreakBefore w:val="0"/>
        <w:widowControl/>
        <w:kinsoku/>
        <w:wordWrap/>
        <w:overflowPunct/>
        <w:topLinePunct w:val="0"/>
        <w:autoSpaceDE/>
        <w:autoSpaceDN/>
        <w:bidi w:val="0"/>
        <w:adjustRightInd w:val="0"/>
        <w:snapToGrid w:val="0"/>
        <w:spacing w:line="280" w:lineRule="exact"/>
        <w:ind w:firstLine="480" w:firstLineChars="200"/>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1）若投标报价一览表中投标价与投标文件中投标价格不一致，以投标报价一览表为准；</w:t>
      </w:r>
    </w:p>
    <w:p w14:paraId="7585EA81">
      <w:pPr>
        <w:keepNext w:val="0"/>
        <w:keepLines w:val="0"/>
        <w:pageBreakBefore w:val="0"/>
        <w:widowControl/>
        <w:kinsoku/>
        <w:wordWrap/>
        <w:overflowPunct/>
        <w:topLinePunct w:val="0"/>
        <w:autoSpaceDE/>
        <w:autoSpaceDN/>
        <w:bidi w:val="0"/>
        <w:adjustRightInd w:val="0"/>
        <w:snapToGrid w:val="0"/>
        <w:spacing w:line="280" w:lineRule="exact"/>
        <w:ind w:firstLine="480" w:firstLineChars="200"/>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2）当小写金额与大写金额有差异时，以大写金额为准（有明显错误的除外）；</w:t>
      </w:r>
    </w:p>
    <w:p w14:paraId="568C9B86">
      <w:pPr>
        <w:keepNext w:val="0"/>
        <w:keepLines w:val="0"/>
        <w:pageBreakBefore w:val="0"/>
        <w:widowControl/>
        <w:kinsoku/>
        <w:wordWrap/>
        <w:overflowPunct/>
        <w:topLinePunct w:val="0"/>
        <w:autoSpaceDE/>
        <w:autoSpaceDN/>
        <w:bidi w:val="0"/>
        <w:adjustRightInd w:val="0"/>
        <w:snapToGrid w:val="0"/>
        <w:spacing w:line="280" w:lineRule="exact"/>
        <w:ind w:firstLine="480" w:firstLineChars="200"/>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3）单价金额小数点有明显错位的，应以总价为准，并修改单价；</w:t>
      </w:r>
    </w:p>
    <w:p w14:paraId="74A2895D">
      <w:pPr>
        <w:keepNext w:val="0"/>
        <w:keepLines w:val="0"/>
        <w:pageBreakBefore w:val="0"/>
        <w:widowControl/>
        <w:kinsoku/>
        <w:wordWrap/>
        <w:overflowPunct/>
        <w:topLinePunct w:val="0"/>
        <w:autoSpaceDE/>
        <w:autoSpaceDN/>
        <w:bidi w:val="0"/>
        <w:adjustRightInd w:val="0"/>
        <w:snapToGrid w:val="0"/>
        <w:spacing w:line="280" w:lineRule="exact"/>
        <w:ind w:firstLine="480" w:firstLineChars="200"/>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4）投标报价为各分项报价金额之和，总价金额与依据单价计算出的结果不一致的，以单价合同金额以经修正后的投标报价为准，缺漏项部分由投标人自行承担。</w:t>
      </w:r>
    </w:p>
    <w:p w14:paraId="4A0D06EF">
      <w:pPr>
        <w:keepNext w:val="0"/>
        <w:keepLines w:val="0"/>
        <w:pageBreakBefore w:val="0"/>
        <w:widowControl/>
        <w:kinsoku/>
        <w:wordWrap/>
        <w:overflowPunct/>
        <w:topLinePunct w:val="0"/>
        <w:autoSpaceDE/>
        <w:autoSpaceDN/>
        <w:bidi w:val="0"/>
        <w:adjustRightInd w:val="0"/>
        <w:snapToGrid w:val="0"/>
        <w:spacing w:line="280" w:lineRule="exact"/>
        <w:ind w:firstLine="480" w:firstLineChars="200"/>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lang w:val="en-US" w:eastAsia="zh-CN"/>
        </w:rPr>
        <w:t>2.</w:t>
      </w:r>
      <w:r>
        <w:rPr>
          <w:rFonts w:hint="eastAsia" w:ascii="仿宋_GB2312" w:hAnsi="仿宋_GB2312" w:eastAsia="仿宋_GB2312" w:cs="仿宋_GB2312"/>
          <w:b w:val="0"/>
          <w:bCs/>
          <w:sz w:val="24"/>
          <w:szCs w:val="24"/>
          <w:highlight w:val="none"/>
        </w:rPr>
        <w:t>价格标评分的计算：</w:t>
      </w:r>
    </w:p>
    <w:p w14:paraId="2B9AA991">
      <w:pPr>
        <w:keepNext w:val="0"/>
        <w:keepLines w:val="0"/>
        <w:pageBreakBefore w:val="0"/>
        <w:widowControl/>
        <w:kinsoku/>
        <w:wordWrap/>
        <w:overflowPunct/>
        <w:topLinePunct w:val="0"/>
        <w:autoSpaceDE/>
        <w:autoSpaceDN/>
        <w:bidi w:val="0"/>
        <w:adjustRightInd w:val="0"/>
        <w:snapToGrid w:val="0"/>
        <w:spacing w:line="280" w:lineRule="exact"/>
        <w:ind w:firstLine="480" w:firstLineChars="200"/>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lang w:val="en-US" w:eastAsia="zh-CN"/>
        </w:rPr>
        <w:t>（1）</w:t>
      </w:r>
      <w:r>
        <w:rPr>
          <w:rFonts w:hint="eastAsia" w:ascii="仿宋_GB2312" w:hAnsi="仿宋_GB2312" w:eastAsia="仿宋_GB2312" w:cs="仿宋_GB2312"/>
          <w:b w:val="0"/>
          <w:bCs/>
          <w:sz w:val="24"/>
          <w:szCs w:val="24"/>
          <w:highlight w:val="none"/>
        </w:rPr>
        <w:t>评标专家组按附表</w:t>
      </w:r>
      <w:r>
        <w:rPr>
          <w:rFonts w:hint="default" w:ascii="Times New Roman" w:hAnsi="Times New Roman" w:eastAsia="仿宋_GB2312" w:cs="Times New Roman"/>
          <w:b w:val="0"/>
          <w:bCs/>
          <w:sz w:val="24"/>
          <w:szCs w:val="24"/>
          <w:highlight w:val="none"/>
        </w:rPr>
        <w:t>2-1《</w:t>
      </w:r>
      <w:r>
        <w:rPr>
          <w:rFonts w:hint="eastAsia" w:ascii="仿宋_GB2312" w:hAnsi="仿宋_GB2312" w:eastAsia="仿宋_GB2312" w:cs="仿宋_GB2312"/>
          <w:b w:val="0"/>
          <w:bCs/>
          <w:sz w:val="24"/>
          <w:szCs w:val="24"/>
          <w:highlight w:val="none"/>
        </w:rPr>
        <w:t>价格标评分方法》进行评分。</w:t>
      </w:r>
    </w:p>
    <w:p w14:paraId="11218134">
      <w:pPr>
        <w:keepNext w:val="0"/>
        <w:keepLines w:val="0"/>
        <w:pageBreakBefore w:val="0"/>
        <w:widowControl/>
        <w:kinsoku/>
        <w:wordWrap/>
        <w:overflowPunct/>
        <w:topLinePunct w:val="0"/>
        <w:autoSpaceDE/>
        <w:autoSpaceDN/>
        <w:bidi w:val="0"/>
        <w:adjustRightInd w:val="0"/>
        <w:snapToGrid w:val="0"/>
        <w:spacing w:line="280" w:lineRule="exact"/>
        <w:ind w:firstLine="480" w:firstLineChars="200"/>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lang w:val="en-US" w:eastAsia="zh-CN"/>
        </w:rPr>
        <w:t>（2）</w:t>
      </w:r>
      <w:r>
        <w:rPr>
          <w:rFonts w:hint="eastAsia" w:ascii="仿宋_GB2312" w:hAnsi="仿宋_GB2312" w:eastAsia="仿宋_GB2312" w:cs="仿宋_GB2312"/>
          <w:b w:val="0"/>
          <w:bCs/>
          <w:sz w:val="24"/>
          <w:szCs w:val="24"/>
          <w:highlight w:val="none"/>
        </w:rPr>
        <w:t>经以上算法得出的数值即为投标人的价格得分（计算过程及计算结果四舍五入保留小数点后两位）。</w:t>
      </w:r>
    </w:p>
    <w:p w14:paraId="39E8026C">
      <w:pPr>
        <w:keepNext w:val="0"/>
        <w:keepLines w:val="0"/>
        <w:pageBreakBefore w:val="0"/>
        <w:widowControl/>
        <w:kinsoku/>
        <w:wordWrap/>
        <w:overflowPunct/>
        <w:topLinePunct w:val="0"/>
        <w:autoSpaceDE/>
        <w:autoSpaceDN/>
        <w:bidi w:val="0"/>
        <w:adjustRightInd w:val="0"/>
        <w:snapToGrid w:val="0"/>
        <w:spacing w:line="280" w:lineRule="exact"/>
        <w:ind w:firstLine="480" w:firstLineChars="200"/>
        <w:textAlignment w:val="auto"/>
        <w:rPr>
          <w:rFonts w:hint="eastAsia" w:ascii="仿宋_GB2312" w:hAnsi="仿宋_GB2312" w:eastAsia="仿宋_GB2312" w:cs="仿宋_GB2312"/>
          <w:b w:val="0"/>
          <w:bCs/>
          <w:sz w:val="24"/>
          <w:szCs w:val="24"/>
          <w:highlight w:val="none"/>
          <w:shd w:val="clear" w:color="auto" w:fill="FFFF00"/>
        </w:rPr>
      </w:pPr>
      <w:r>
        <w:rPr>
          <w:rFonts w:hint="eastAsia" w:ascii="仿宋_GB2312" w:hAnsi="仿宋_GB2312" w:eastAsia="仿宋_GB2312" w:cs="仿宋_GB2312"/>
          <w:b w:val="0"/>
          <w:bCs/>
          <w:sz w:val="24"/>
          <w:szCs w:val="24"/>
          <w:highlight w:val="none"/>
          <w:lang w:val="en-US" w:eastAsia="zh-CN"/>
        </w:rPr>
        <w:t>（3）</w:t>
      </w:r>
      <w:r>
        <w:rPr>
          <w:rFonts w:hint="eastAsia" w:ascii="仿宋_GB2312" w:hAnsi="仿宋_GB2312" w:eastAsia="仿宋_GB2312" w:cs="仿宋_GB2312"/>
          <w:b w:val="0"/>
          <w:bCs/>
          <w:sz w:val="24"/>
          <w:szCs w:val="24"/>
          <w:highlight w:val="none"/>
        </w:rPr>
        <w:t>价格得分为负数时，</w:t>
      </w:r>
      <w:r>
        <w:rPr>
          <w:rFonts w:hint="default" w:ascii="Times New Roman" w:hAnsi="Times New Roman" w:eastAsia="仿宋_GB2312" w:cs="Times New Roman"/>
          <w:b w:val="0"/>
          <w:bCs/>
          <w:sz w:val="24"/>
          <w:szCs w:val="24"/>
          <w:highlight w:val="none"/>
        </w:rPr>
        <w:t>计为0分。</w:t>
      </w:r>
    </w:p>
    <w:p w14:paraId="24B53DD5">
      <w:pPr>
        <w:pageBreakBefore w:val="0"/>
        <w:widowControl/>
        <w:kinsoku/>
        <w:overflowPunct/>
        <w:topLinePunct w:val="0"/>
        <w:autoSpaceDE/>
        <w:autoSpaceDN/>
        <w:bidi w:val="0"/>
        <w:adjustRightInd w:val="0"/>
        <w:snapToGrid w:val="0"/>
        <w:spacing w:line="560" w:lineRule="exact"/>
        <w:rPr>
          <w:rFonts w:hint="eastAsia" w:ascii="仿宋" w:hAnsi="仿宋" w:eastAsia="仿宋" w:cs="仿宋"/>
          <w:b w:val="0"/>
          <w:bCs/>
          <w:color w:val="FF0000"/>
          <w:sz w:val="32"/>
          <w:szCs w:val="32"/>
          <w:highlight w:val="none"/>
        </w:rPr>
      </w:pPr>
    </w:p>
    <w:p w14:paraId="0ACF24F4">
      <w:pPr>
        <w:pageBreakBefore w:val="0"/>
        <w:widowControl/>
        <w:kinsoku/>
        <w:overflowPunct/>
        <w:topLinePunct w:val="0"/>
        <w:autoSpaceDE/>
        <w:autoSpaceDN/>
        <w:bidi w:val="0"/>
        <w:adjustRightInd w:val="0"/>
        <w:snapToGrid w:val="0"/>
        <w:spacing w:line="560" w:lineRule="exact"/>
        <w:rPr>
          <w:rFonts w:hint="eastAsia" w:ascii="仿宋" w:hAnsi="仿宋" w:eastAsia="仿宋" w:cs="仿宋"/>
          <w:b w:val="0"/>
          <w:bCs/>
          <w:sz w:val="32"/>
          <w:szCs w:val="32"/>
          <w:highlight w:val="none"/>
        </w:rPr>
      </w:pPr>
    </w:p>
    <w:p w14:paraId="6FD9253B">
      <w:pPr>
        <w:pageBreakBefore w:val="0"/>
        <w:widowControl/>
        <w:kinsoku/>
        <w:overflowPunct/>
        <w:topLinePunct w:val="0"/>
        <w:autoSpaceDE/>
        <w:autoSpaceDN/>
        <w:bidi w:val="0"/>
        <w:adjustRightInd w:val="0"/>
        <w:snapToGrid w:val="0"/>
        <w:spacing w:line="560" w:lineRule="exact"/>
        <w:rPr>
          <w:rFonts w:hint="eastAsia" w:ascii="仿宋" w:hAnsi="仿宋" w:eastAsia="仿宋" w:cs="仿宋"/>
          <w:b w:val="0"/>
          <w:bCs/>
          <w:sz w:val="32"/>
          <w:szCs w:val="32"/>
          <w:highlight w:val="none"/>
        </w:rPr>
      </w:pPr>
    </w:p>
    <w:p w14:paraId="0BEA5A8E">
      <w:pPr>
        <w:pageBreakBefore w:val="0"/>
        <w:widowControl/>
        <w:kinsoku/>
        <w:overflowPunct/>
        <w:topLinePunct w:val="0"/>
        <w:autoSpaceDE/>
        <w:autoSpaceDN/>
        <w:bidi w:val="0"/>
        <w:adjustRightInd w:val="0"/>
        <w:snapToGrid w:val="0"/>
        <w:spacing w:line="560" w:lineRule="exact"/>
        <w:rPr>
          <w:rFonts w:hint="eastAsia" w:ascii="仿宋" w:hAnsi="仿宋" w:eastAsia="仿宋" w:cs="仿宋"/>
          <w:b w:val="0"/>
          <w:bCs/>
          <w:sz w:val="32"/>
          <w:szCs w:val="32"/>
          <w:highlight w:val="none"/>
        </w:rPr>
      </w:pPr>
    </w:p>
    <w:p w14:paraId="3EF40E5D">
      <w:pPr>
        <w:pageBreakBefore w:val="0"/>
        <w:widowControl/>
        <w:kinsoku/>
        <w:overflowPunct/>
        <w:topLinePunct w:val="0"/>
        <w:autoSpaceDE/>
        <w:autoSpaceDN/>
        <w:bidi w:val="0"/>
        <w:adjustRightInd w:val="0"/>
        <w:snapToGrid w:val="0"/>
        <w:spacing w:line="560" w:lineRule="exact"/>
        <w:rPr>
          <w:rFonts w:hint="eastAsia" w:ascii="仿宋" w:hAnsi="仿宋" w:eastAsia="仿宋" w:cs="仿宋"/>
          <w:b w:val="0"/>
          <w:bCs/>
          <w:sz w:val="32"/>
          <w:szCs w:val="32"/>
          <w:highlight w:val="none"/>
        </w:rPr>
      </w:pPr>
    </w:p>
    <w:p w14:paraId="4A7826DE">
      <w:pPr>
        <w:pageBreakBefore w:val="0"/>
        <w:widowControl/>
        <w:kinsoku/>
        <w:overflowPunct/>
        <w:topLinePunct w:val="0"/>
        <w:autoSpaceDE/>
        <w:autoSpaceDN/>
        <w:bidi w:val="0"/>
        <w:adjustRightInd w:val="0"/>
        <w:snapToGrid w:val="0"/>
        <w:spacing w:line="560" w:lineRule="exact"/>
        <w:rPr>
          <w:rFonts w:hint="eastAsia" w:ascii="仿宋" w:hAnsi="仿宋" w:eastAsia="仿宋" w:cs="仿宋"/>
          <w:b w:val="0"/>
          <w:bCs/>
          <w:sz w:val="32"/>
          <w:szCs w:val="32"/>
          <w:highlight w:val="none"/>
        </w:rPr>
      </w:pPr>
      <w:r>
        <w:rPr>
          <w:rFonts w:hint="eastAsia" w:ascii="仿宋" w:hAnsi="仿宋" w:eastAsia="仿宋" w:cs="仿宋"/>
          <w:b w:val="0"/>
          <w:bCs/>
          <w:sz w:val="32"/>
          <w:szCs w:val="32"/>
          <w:highlight w:val="none"/>
        </w:rPr>
        <w:br w:type="page"/>
      </w:r>
    </w:p>
    <w:p w14:paraId="050152F3">
      <w:pPr>
        <w:keepNext/>
        <w:keepLines/>
        <w:pageBreakBefore w:val="0"/>
        <w:widowControl/>
        <w:numPr>
          <w:ilvl w:val="3"/>
          <w:numId w:val="0"/>
        </w:numPr>
        <w:kinsoku/>
        <w:overflowPunct/>
        <w:topLinePunct w:val="0"/>
        <w:autoSpaceDE/>
        <w:autoSpaceDN/>
        <w:bidi w:val="0"/>
        <w:adjustRightInd w:val="0"/>
        <w:snapToGrid w:val="0"/>
        <w:spacing w:line="560" w:lineRule="exact"/>
        <w:outlineLvl w:val="3"/>
        <w:rPr>
          <w:rFonts w:hint="eastAsia" w:ascii="仿宋" w:hAnsi="仿宋" w:eastAsia="仿宋" w:cs="仿宋"/>
          <w:b w:val="0"/>
          <w:bCs/>
          <w:sz w:val="24"/>
          <w:szCs w:val="24"/>
          <w:highlight w:val="none"/>
        </w:rPr>
      </w:pPr>
      <w:r>
        <w:rPr>
          <w:rFonts w:hint="eastAsia" w:ascii="仿宋" w:hAnsi="仿宋" w:eastAsia="仿宋" w:cs="仿宋"/>
          <w:b w:val="0"/>
          <w:bCs/>
          <w:sz w:val="24"/>
          <w:szCs w:val="24"/>
          <w:highlight w:val="none"/>
        </w:rPr>
        <w:t>附表3-1 《商务技术标、价格标权重表》</w:t>
      </w:r>
    </w:p>
    <w:p w14:paraId="521B076D">
      <w:pPr>
        <w:pageBreakBefore w:val="0"/>
        <w:widowControl/>
        <w:kinsoku/>
        <w:overflowPunct/>
        <w:topLinePunct w:val="0"/>
        <w:autoSpaceDE/>
        <w:autoSpaceDN/>
        <w:bidi w:val="0"/>
        <w:adjustRightInd w:val="0"/>
        <w:snapToGrid w:val="0"/>
        <w:spacing w:line="560" w:lineRule="exact"/>
        <w:jc w:val="center"/>
        <w:rPr>
          <w:rFonts w:hint="eastAsia" w:ascii="方正小标宋简体" w:hAnsi="方正小标宋简体" w:eastAsia="方正小标宋简体" w:cs="方正小标宋简体"/>
          <w:b w:val="0"/>
          <w:bCs/>
          <w:sz w:val="32"/>
          <w:szCs w:val="32"/>
          <w:highlight w:val="none"/>
        </w:rPr>
      </w:pPr>
    </w:p>
    <w:p w14:paraId="37BA7C3F">
      <w:pPr>
        <w:pageBreakBefore w:val="0"/>
        <w:widowControl/>
        <w:kinsoku/>
        <w:overflowPunct/>
        <w:topLinePunct w:val="0"/>
        <w:autoSpaceDE/>
        <w:autoSpaceDN/>
        <w:bidi w:val="0"/>
        <w:adjustRightInd w:val="0"/>
        <w:snapToGrid w:val="0"/>
        <w:spacing w:line="560" w:lineRule="exact"/>
        <w:jc w:val="center"/>
        <w:rPr>
          <w:rFonts w:hint="eastAsia" w:ascii="方正小标宋简体" w:hAnsi="方正小标宋简体" w:eastAsia="方正小标宋简体" w:cs="方正小标宋简体"/>
          <w:b w:val="0"/>
          <w:bCs/>
          <w:sz w:val="32"/>
          <w:szCs w:val="32"/>
          <w:highlight w:val="none"/>
        </w:rPr>
      </w:pPr>
      <w:r>
        <w:rPr>
          <w:rFonts w:hint="eastAsia" w:ascii="方正小标宋简体" w:hAnsi="方正小标宋简体" w:eastAsia="方正小标宋简体" w:cs="方正小标宋简体"/>
          <w:b w:val="0"/>
          <w:bCs/>
          <w:sz w:val="32"/>
          <w:szCs w:val="32"/>
          <w:highlight w:val="none"/>
        </w:rPr>
        <w:t>商务技术标、价格标权重表</w:t>
      </w:r>
    </w:p>
    <w:tbl>
      <w:tblPr>
        <w:tblStyle w:val="15"/>
        <w:tblW w:w="900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2283"/>
        <w:gridCol w:w="3331"/>
        <w:gridCol w:w="3395"/>
      </w:tblGrid>
      <w:tr w14:paraId="10FE19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782" w:hRule="atLeast"/>
          <w:jc w:val="center"/>
        </w:trPr>
        <w:tc>
          <w:tcPr>
            <w:tcW w:w="2283" w:type="dxa"/>
            <w:tcBorders>
              <w:tl2br w:val="nil"/>
              <w:tr2bl w:val="nil"/>
            </w:tcBorders>
            <w:shd w:val="clear" w:color="auto" w:fill="FFFFFF" w:themeFill="background1"/>
            <w:vAlign w:val="center"/>
          </w:tcPr>
          <w:p w14:paraId="3E3852B9">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宋体" w:cstheme="minorEastAsia"/>
                <w:b/>
                <w:bCs w:val="0"/>
                <w:sz w:val="28"/>
                <w:szCs w:val="28"/>
                <w:highlight w:val="none"/>
              </w:rPr>
            </w:pPr>
            <w:r>
              <w:rPr>
                <w:rFonts w:hint="eastAsia" w:ascii="Times New Roman" w:hAnsi="Times New Roman" w:eastAsia="宋体" w:cstheme="minorEastAsia"/>
                <w:b/>
                <w:bCs w:val="0"/>
                <w:sz w:val="28"/>
                <w:szCs w:val="28"/>
                <w:highlight w:val="none"/>
              </w:rPr>
              <w:t>权重名称</w:t>
            </w:r>
          </w:p>
        </w:tc>
        <w:tc>
          <w:tcPr>
            <w:tcW w:w="3331" w:type="dxa"/>
            <w:tcBorders>
              <w:tl2br w:val="nil"/>
              <w:tr2bl w:val="nil"/>
            </w:tcBorders>
            <w:shd w:val="clear" w:color="auto" w:fill="FFFFFF" w:themeFill="background1"/>
            <w:vAlign w:val="center"/>
          </w:tcPr>
          <w:p w14:paraId="34E577CA">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宋体" w:cstheme="minorEastAsia"/>
                <w:b/>
                <w:bCs w:val="0"/>
                <w:sz w:val="28"/>
                <w:szCs w:val="28"/>
                <w:highlight w:val="none"/>
              </w:rPr>
            </w:pPr>
            <w:r>
              <w:rPr>
                <w:rFonts w:hint="eastAsia" w:ascii="Times New Roman" w:hAnsi="Times New Roman" w:eastAsia="宋体" w:cstheme="minorEastAsia"/>
                <w:b/>
                <w:bCs w:val="0"/>
                <w:sz w:val="28"/>
                <w:szCs w:val="28"/>
                <w:highlight w:val="none"/>
              </w:rPr>
              <w:t>商务技术权重</w:t>
            </w:r>
          </w:p>
        </w:tc>
        <w:tc>
          <w:tcPr>
            <w:tcW w:w="3395" w:type="dxa"/>
            <w:tcBorders>
              <w:tl2br w:val="nil"/>
              <w:tr2bl w:val="nil"/>
            </w:tcBorders>
            <w:shd w:val="clear" w:color="auto" w:fill="FFFFFF" w:themeFill="background1"/>
            <w:vAlign w:val="center"/>
          </w:tcPr>
          <w:p w14:paraId="043D7189">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宋体" w:cstheme="minorEastAsia"/>
                <w:b/>
                <w:bCs w:val="0"/>
                <w:sz w:val="28"/>
                <w:szCs w:val="28"/>
                <w:highlight w:val="none"/>
              </w:rPr>
            </w:pPr>
            <w:r>
              <w:rPr>
                <w:rFonts w:hint="eastAsia" w:ascii="Times New Roman" w:hAnsi="Times New Roman" w:eastAsia="宋体" w:cstheme="minorEastAsia"/>
                <w:b/>
                <w:bCs w:val="0"/>
                <w:sz w:val="28"/>
                <w:szCs w:val="28"/>
                <w:highlight w:val="none"/>
              </w:rPr>
              <w:t>价格权重</w:t>
            </w:r>
          </w:p>
        </w:tc>
      </w:tr>
      <w:tr w14:paraId="7EA315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2283" w:type="dxa"/>
            <w:tcBorders>
              <w:tl2br w:val="nil"/>
              <w:tr2bl w:val="nil"/>
            </w:tcBorders>
            <w:shd w:val="clear" w:color="auto" w:fill="FFFFFF" w:themeFill="background1"/>
            <w:vAlign w:val="center"/>
          </w:tcPr>
          <w:p w14:paraId="062A6B0E">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宋体" w:cstheme="minorEastAsia"/>
                <w:b w:val="0"/>
                <w:bCs/>
                <w:sz w:val="28"/>
                <w:szCs w:val="28"/>
                <w:highlight w:val="none"/>
              </w:rPr>
            </w:pPr>
            <w:r>
              <w:rPr>
                <w:rFonts w:hint="eastAsia" w:ascii="Times New Roman" w:hAnsi="Times New Roman" w:eastAsia="宋体" w:cstheme="minorEastAsia"/>
                <w:b w:val="0"/>
                <w:bCs/>
                <w:sz w:val="28"/>
                <w:szCs w:val="28"/>
                <w:highlight w:val="none"/>
              </w:rPr>
              <w:t>权重</w:t>
            </w:r>
          </w:p>
        </w:tc>
        <w:tc>
          <w:tcPr>
            <w:tcW w:w="3331" w:type="dxa"/>
            <w:tcBorders>
              <w:tl2br w:val="nil"/>
              <w:tr2bl w:val="nil"/>
            </w:tcBorders>
            <w:shd w:val="clear" w:color="auto" w:fill="FFFFFF" w:themeFill="background1"/>
            <w:vAlign w:val="center"/>
          </w:tcPr>
          <w:p w14:paraId="7CCCA0C7">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宋体" w:cstheme="minorEastAsia"/>
                <w:b w:val="0"/>
                <w:bCs/>
                <w:sz w:val="28"/>
                <w:szCs w:val="28"/>
                <w:highlight w:val="none"/>
              </w:rPr>
            </w:pPr>
            <w:r>
              <w:rPr>
                <w:rFonts w:hint="eastAsia" w:ascii="Times New Roman" w:hAnsi="Times New Roman" w:eastAsia="宋体" w:cstheme="minorEastAsia"/>
                <w:b w:val="0"/>
                <w:bCs/>
                <w:sz w:val="28"/>
                <w:szCs w:val="28"/>
                <w:highlight w:val="none"/>
                <w:lang w:val="en-US" w:eastAsia="zh-CN"/>
              </w:rPr>
              <w:t>60</w:t>
            </w:r>
            <w:r>
              <w:rPr>
                <w:rFonts w:hint="eastAsia" w:ascii="Times New Roman" w:hAnsi="Times New Roman" w:eastAsia="宋体" w:cstheme="minorEastAsia"/>
                <w:b w:val="0"/>
                <w:bCs/>
                <w:sz w:val="28"/>
                <w:szCs w:val="28"/>
                <w:highlight w:val="none"/>
              </w:rPr>
              <w:t>%</w:t>
            </w:r>
          </w:p>
        </w:tc>
        <w:tc>
          <w:tcPr>
            <w:tcW w:w="3395" w:type="dxa"/>
            <w:tcBorders>
              <w:tl2br w:val="nil"/>
              <w:tr2bl w:val="nil"/>
            </w:tcBorders>
            <w:shd w:val="clear" w:color="auto" w:fill="FFFFFF" w:themeFill="background1"/>
            <w:vAlign w:val="center"/>
          </w:tcPr>
          <w:p w14:paraId="05C4DD32">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宋体" w:cstheme="minorEastAsia"/>
                <w:b w:val="0"/>
                <w:bCs/>
                <w:sz w:val="28"/>
                <w:szCs w:val="28"/>
                <w:highlight w:val="none"/>
              </w:rPr>
            </w:pPr>
            <w:r>
              <w:rPr>
                <w:rFonts w:hint="eastAsia" w:ascii="Times New Roman" w:hAnsi="Times New Roman" w:eastAsia="宋体" w:cstheme="minorEastAsia"/>
                <w:b w:val="0"/>
                <w:bCs/>
                <w:sz w:val="28"/>
                <w:szCs w:val="28"/>
                <w:highlight w:val="none"/>
                <w:lang w:val="en-US" w:eastAsia="zh-CN"/>
              </w:rPr>
              <w:t>40</w:t>
            </w:r>
            <w:r>
              <w:rPr>
                <w:rFonts w:hint="eastAsia" w:ascii="Times New Roman" w:hAnsi="Times New Roman" w:eastAsia="宋体" w:cstheme="minorEastAsia"/>
                <w:b w:val="0"/>
                <w:bCs/>
                <w:sz w:val="28"/>
                <w:szCs w:val="28"/>
                <w:highlight w:val="none"/>
              </w:rPr>
              <w:t>%</w:t>
            </w:r>
          </w:p>
        </w:tc>
      </w:tr>
    </w:tbl>
    <w:p w14:paraId="5C0287CF">
      <w:pPr>
        <w:pageBreakBefore w:val="0"/>
        <w:widowControl/>
        <w:kinsoku/>
        <w:overflowPunct/>
        <w:topLinePunct w:val="0"/>
        <w:autoSpaceDE/>
        <w:autoSpaceDN/>
        <w:bidi w:val="0"/>
        <w:adjustRightInd w:val="0"/>
        <w:snapToGrid w:val="0"/>
        <w:spacing w:line="560" w:lineRule="exact"/>
        <w:rPr>
          <w:rFonts w:hint="eastAsia" w:ascii="仿宋" w:hAnsi="仿宋" w:eastAsia="仿宋" w:cs="仿宋"/>
          <w:b w:val="0"/>
          <w:bCs/>
          <w:sz w:val="32"/>
          <w:szCs w:val="32"/>
          <w:highlight w:val="none"/>
        </w:rPr>
      </w:pPr>
    </w:p>
    <w:p w14:paraId="32314A8B">
      <w:pPr>
        <w:pageBreakBefore w:val="0"/>
        <w:widowControl/>
        <w:kinsoku/>
        <w:overflowPunct/>
        <w:topLinePunct w:val="0"/>
        <w:autoSpaceDE/>
        <w:autoSpaceDN/>
        <w:bidi w:val="0"/>
        <w:spacing w:line="560" w:lineRule="exact"/>
        <w:jc w:val="left"/>
        <w:rPr>
          <w:rFonts w:hint="eastAsia" w:ascii="仿宋" w:hAnsi="仿宋" w:eastAsia="仿宋" w:cs="仿宋"/>
          <w:b w:val="0"/>
          <w:bCs/>
          <w:sz w:val="32"/>
          <w:szCs w:val="32"/>
          <w:highlight w:val="none"/>
        </w:rPr>
      </w:pPr>
    </w:p>
    <w:p w14:paraId="6BBA9BEC">
      <w:pPr>
        <w:pageBreakBefore w:val="0"/>
        <w:widowControl/>
        <w:kinsoku/>
        <w:overflowPunct/>
        <w:topLinePunct w:val="0"/>
        <w:autoSpaceDE/>
        <w:autoSpaceDN/>
        <w:bidi w:val="0"/>
        <w:spacing w:line="560" w:lineRule="exact"/>
        <w:jc w:val="left"/>
        <w:rPr>
          <w:rFonts w:hint="eastAsia" w:ascii="仿宋" w:hAnsi="仿宋" w:eastAsia="仿宋" w:cs="仿宋"/>
          <w:b w:val="0"/>
          <w:bCs/>
          <w:sz w:val="32"/>
          <w:szCs w:val="32"/>
          <w:highlight w:val="none"/>
        </w:rPr>
      </w:pPr>
    </w:p>
    <w:p w14:paraId="56A573EA">
      <w:pPr>
        <w:pageBreakBefore w:val="0"/>
        <w:widowControl/>
        <w:kinsoku/>
        <w:overflowPunct/>
        <w:topLinePunct w:val="0"/>
        <w:autoSpaceDE/>
        <w:autoSpaceDN/>
        <w:bidi w:val="0"/>
        <w:spacing w:line="560" w:lineRule="exact"/>
        <w:jc w:val="left"/>
        <w:rPr>
          <w:rFonts w:hint="eastAsia" w:ascii="仿宋" w:hAnsi="仿宋" w:eastAsia="仿宋" w:cs="仿宋"/>
          <w:b w:val="0"/>
          <w:bCs/>
          <w:sz w:val="32"/>
          <w:szCs w:val="32"/>
          <w:highlight w:val="none"/>
        </w:rPr>
      </w:pPr>
    </w:p>
    <w:p w14:paraId="7BC764C9">
      <w:pPr>
        <w:pageBreakBefore w:val="0"/>
        <w:widowControl/>
        <w:kinsoku/>
        <w:overflowPunct/>
        <w:topLinePunct w:val="0"/>
        <w:autoSpaceDE/>
        <w:autoSpaceDN/>
        <w:bidi w:val="0"/>
        <w:spacing w:line="560" w:lineRule="exact"/>
        <w:jc w:val="left"/>
        <w:rPr>
          <w:rFonts w:hint="eastAsia" w:ascii="仿宋" w:hAnsi="仿宋" w:eastAsia="仿宋" w:cs="仿宋"/>
          <w:b w:val="0"/>
          <w:bCs/>
          <w:sz w:val="32"/>
          <w:szCs w:val="32"/>
          <w:highlight w:val="none"/>
        </w:rPr>
      </w:pPr>
    </w:p>
    <w:p w14:paraId="7EE06A91">
      <w:pPr>
        <w:pageBreakBefore w:val="0"/>
        <w:widowControl/>
        <w:kinsoku/>
        <w:overflowPunct/>
        <w:topLinePunct w:val="0"/>
        <w:autoSpaceDE/>
        <w:autoSpaceDN/>
        <w:bidi w:val="0"/>
        <w:spacing w:line="560" w:lineRule="exact"/>
        <w:jc w:val="left"/>
        <w:rPr>
          <w:rFonts w:hint="eastAsia" w:ascii="仿宋" w:hAnsi="仿宋" w:eastAsia="仿宋" w:cs="仿宋"/>
          <w:b w:val="0"/>
          <w:bCs/>
          <w:sz w:val="32"/>
          <w:szCs w:val="32"/>
          <w:highlight w:val="none"/>
        </w:rPr>
      </w:pPr>
    </w:p>
    <w:p w14:paraId="018FCABB">
      <w:pPr>
        <w:pageBreakBefore w:val="0"/>
        <w:widowControl/>
        <w:kinsoku/>
        <w:overflowPunct/>
        <w:topLinePunct w:val="0"/>
        <w:autoSpaceDE/>
        <w:autoSpaceDN/>
        <w:bidi w:val="0"/>
        <w:spacing w:line="560" w:lineRule="exact"/>
        <w:jc w:val="left"/>
        <w:rPr>
          <w:rFonts w:hint="eastAsia" w:ascii="仿宋" w:hAnsi="仿宋" w:eastAsia="仿宋" w:cs="仿宋"/>
          <w:b w:val="0"/>
          <w:bCs/>
          <w:sz w:val="32"/>
          <w:szCs w:val="32"/>
          <w:highlight w:val="none"/>
        </w:rPr>
      </w:pPr>
    </w:p>
    <w:p w14:paraId="50EC0007">
      <w:pPr>
        <w:pageBreakBefore w:val="0"/>
        <w:widowControl/>
        <w:kinsoku/>
        <w:overflowPunct/>
        <w:topLinePunct w:val="0"/>
        <w:autoSpaceDE/>
        <w:autoSpaceDN/>
        <w:bidi w:val="0"/>
        <w:spacing w:line="560" w:lineRule="exact"/>
        <w:jc w:val="left"/>
        <w:rPr>
          <w:rFonts w:hint="eastAsia" w:ascii="仿宋" w:hAnsi="仿宋" w:eastAsia="仿宋" w:cs="仿宋"/>
          <w:b w:val="0"/>
          <w:bCs/>
          <w:sz w:val="32"/>
          <w:szCs w:val="32"/>
          <w:highlight w:val="none"/>
        </w:rPr>
      </w:pPr>
    </w:p>
    <w:p w14:paraId="4D65BE91">
      <w:pPr>
        <w:pageBreakBefore w:val="0"/>
        <w:widowControl/>
        <w:kinsoku/>
        <w:overflowPunct/>
        <w:topLinePunct w:val="0"/>
        <w:autoSpaceDE/>
        <w:autoSpaceDN/>
        <w:bidi w:val="0"/>
        <w:spacing w:line="560" w:lineRule="exact"/>
        <w:jc w:val="left"/>
        <w:rPr>
          <w:rFonts w:hint="eastAsia" w:ascii="仿宋" w:hAnsi="仿宋" w:eastAsia="仿宋" w:cs="仿宋"/>
          <w:b w:val="0"/>
          <w:bCs/>
          <w:sz w:val="32"/>
          <w:szCs w:val="32"/>
          <w:highlight w:val="none"/>
        </w:rPr>
      </w:pPr>
    </w:p>
    <w:p w14:paraId="15EB513A">
      <w:pPr>
        <w:pageBreakBefore w:val="0"/>
        <w:widowControl/>
        <w:kinsoku/>
        <w:overflowPunct/>
        <w:topLinePunct w:val="0"/>
        <w:autoSpaceDE/>
        <w:autoSpaceDN/>
        <w:bidi w:val="0"/>
        <w:spacing w:line="560" w:lineRule="exact"/>
        <w:jc w:val="left"/>
        <w:rPr>
          <w:rFonts w:hint="eastAsia" w:ascii="仿宋" w:hAnsi="仿宋" w:eastAsia="仿宋" w:cs="仿宋"/>
          <w:b w:val="0"/>
          <w:bCs/>
          <w:sz w:val="32"/>
          <w:szCs w:val="32"/>
          <w:highlight w:val="none"/>
        </w:rPr>
      </w:pPr>
    </w:p>
    <w:p w14:paraId="6B3DFADA">
      <w:pPr>
        <w:pageBreakBefore w:val="0"/>
        <w:widowControl/>
        <w:kinsoku/>
        <w:overflowPunct/>
        <w:topLinePunct w:val="0"/>
        <w:autoSpaceDE/>
        <w:autoSpaceDN/>
        <w:bidi w:val="0"/>
        <w:spacing w:line="560" w:lineRule="exact"/>
        <w:jc w:val="left"/>
        <w:rPr>
          <w:rFonts w:hint="eastAsia" w:ascii="仿宋" w:hAnsi="仿宋" w:eastAsia="仿宋" w:cs="仿宋"/>
          <w:b w:val="0"/>
          <w:bCs/>
          <w:sz w:val="32"/>
          <w:szCs w:val="32"/>
          <w:highlight w:val="none"/>
        </w:rPr>
      </w:pPr>
    </w:p>
    <w:p w14:paraId="55F9C154">
      <w:pPr>
        <w:pageBreakBefore w:val="0"/>
        <w:widowControl/>
        <w:kinsoku/>
        <w:overflowPunct/>
        <w:topLinePunct w:val="0"/>
        <w:autoSpaceDE/>
        <w:autoSpaceDN/>
        <w:bidi w:val="0"/>
        <w:spacing w:line="560" w:lineRule="exact"/>
        <w:jc w:val="left"/>
        <w:rPr>
          <w:rFonts w:hint="eastAsia" w:ascii="仿宋" w:hAnsi="仿宋" w:eastAsia="仿宋" w:cs="仿宋"/>
          <w:b w:val="0"/>
          <w:bCs/>
          <w:sz w:val="32"/>
          <w:szCs w:val="32"/>
          <w:highlight w:val="none"/>
        </w:rPr>
      </w:pPr>
    </w:p>
    <w:p w14:paraId="40965454">
      <w:pPr>
        <w:pageBreakBefore w:val="0"/>
        <w:widowControl/>
        <w:kinsoku/>
        <w:overflowPunct/>
        <w:topLinePunct w:val="0"/>
        <w:autoSpaceDE/>
        <w:autoSpaceDN/>
        <w:bidi w:val="0"/>
        <w:spacing w:line="560" w:lineRule="exact"/>
        <w:jc w:val="left"/>
        <w:rPr>
          <w:rFonts w:hint="eastAsia" w:ascii="仿宋" w:hAnsi="仿宋" w:eastAsia="仿宋" w:cs="仿宋"/>
          <w:b w:val="0"/>
          <w:bCs/>
          <w:sz w:val="32"/>
          <w:szCs w:val="32"/>
          <w:highlight w:val="none"/>
        </w:rPr>
      </w:pPr>
    </w:p>
    <w:p w14:paraId="500066C2">
      <w:pPr>
        <w:pageBreakBefore w:val="0"/>
        <w:widowControl/>
        <w:kinsoku/>
        <w:overflowPunct/>
        <w:topLinePunct w:val="0"/>
        <w:autoSpaceDE/>
        <w:autoSpaceDN/>
        <w:bidi w:val="0"/>
        <w:spacing w:line="560" w:lineRule="exact"/>
        <w:jc w:val="left"/>
        <w:rPr>
          <w:rFonts w:hint="eastAsia" w:ascii="仿宋" w:hAnsi="仿宋" w:eastAsia="仿宋" w:cs="仿宋"/>
          <w:b w:val="0"/>
          <w:bCs/>
          <w:sz w:val="32"/>
          <w:szCs w:val="32"/>
          <w:highlight w:val="none"/>
        </w:rPr>
      </w:pPr>
    </w:p>
    <w:p w14:paraId="7B39F489">
      <w:pPr>
        <w:pageBreakBefore w:val="0"/>
        <w:widowControl/>
        <w:kinsoku/>
        <w:overflowPunct/>
        <w:topLinePunct w:val="0"/>
        <w:autoSpaceDE/>
        <w:autoSpaceDN/>
        <w:bidi w:val="0"/>
        <w:spacing w:line="560" w:lineRule="exact"/>
        <w:jc w:val="left"/>
        <w:rPr>
          <w:rFonts w:hint="eastAsia" w:ascii="仿宋" w:hAnsi="仿宋" w:eastAsia="仿宋" w:cs="仿宋"/>
          <w:b w:val="0"/>
          <w:bCs/>
          <w:sz w:val="32"/>
          <w:szCs w:val="32"/>
          <w:highlight w:val="none"/>
        </w:rPr>
      </w:pPr>
    </w:p>
    <w:p w14:paraId="177A0064">
      <w:pPr>
        <w:pageBreakBefore w:val="0"/>
        <w:widowControl/>
        <w:kinsoku/>
        <w:overflowPunct/>
        <w:topLinePunct w:val="0"/>
        <w:autoSpaceDE/>
        <w:autoSpaceDN/>
        <w:bidi w:val="0"/>
        <w:spacing w:line="560" w:lineRule="exact"/>
        <w:jc w:val="left"/>
        <w:rPr>
          <w:rFonts w:hint="eastAsia" w:ascii="仿宋" w:hAnsi="仿宋" w:eastAsia="仿宋" w:cs="仿宋"/>
          <w:b w:val="0"/>
          <w:bCs/>
          <w:sz w:val="32"/>
          <w:szCs w:val="32"/>
          <w:highlight w:val="none"/>
        </w:rPr>
      </w:pPr>
    </w:p>
    <w:p w14:paraId="18DB5137">
      <w:pPr>
        <w:pStyle w:val="4"/>
        <w:pageBreakBefore w:val="0"/>
        <w:kinsoku/>
        <w:overflowPunct/>
        <w:topLinePunct w:val="0"/>
        <w:autoSpaceDE/>
        <w:autoSpaceDN/>
        <w:bidi w:val="0"/>
        <w:spacing w:line="560" w:lineRule="exact"/>
        <w:jc w:val="center"/>
        <w:rPr>
          <w:rFonts w:hint="eastAsia" w:ascii="黑体" w:hAnsi="黑体" w:eastAsia="黑体" w:cs="黑体"/>
          <w:b w:val="0"/>
          <w:bCs/>
          <w:sz w:val="32"/>
          <w:szCs w:val="32"/>
          <w:highlight w:val="none"/>
        </w:rPr>
      </w:pPr>
      <w:bookmarkStart w:id="50" w:name="_Toc22811"/>
      <w:bookmarkStart w:id="51" w:name="_Toc220"/>
      <w:r>
        <w:rPr>
          <w:rFonts w:hint="eastAsia" w:ascii="黑体" w:hAnsi="黑体" w:eastAsia="黑体" w:cs="黑体"/>
          <w:b w:val="0"/>
          <w:bCs/>
          <w:sz w:val="32"/>
          <w:szCs w:val="32"/>
          <w:highlight w:val="none"/>
        </w:rPr>
        <w:t>第三章 合同条款</w:t>
      </w:r>
      <w:bookmarkEnd w:id="50"/>
      <w:bookmarkEnd w:id="51"/>
    </w:p>
    <w:p w14:paraId="24E83255">
      <w:pPr>
        <w:pageBreakBefore w:val="0"/>
        <w:kinsoku/>
        <w:overflowPunct/>
        <w:topLinePunct w:val="0"/>
        <w:autoSpaceDE/>
        <w:autoSpaceDN/>
        <w:bidi w:val="0"/>
        <w:spacing w:line="560" w:lineRule="exact"/>
        <w:jc w:val="center"/>
        <w:rPr>
          <w:rFonts w:hint="eastAsia" w:ascii="方正小标宋简体" w:hAnsi="方正小标宋简体" w:eastAsia="方正小标宋简体" w:cs="方正小标宋简体"/>
          <w:b w:val="0"/>
          <w:bCs/>
          <w:sz w:val="44"/>
          <w:szCs w:val="44"/>
          <w:highlight w:val="none"/>
        </w:rPr>
      </w:pPr>
      <w:r>
        <w:rPr>
          <w:rFonts w:hint="eastAsia" w:ascii="方正小标宋简体" w:hAnsi="方正小标宋简体" w:eastAsia="方正小标宋简体" w:cs="方正小标宋简体"/>
          <w:b w:val="0"/>
          <w:bCs/>
          <w:sz w:val="44"/>
          <w:szCs w:val="44"/>
          <w:highlight w:val="none"/>
        </w:rPr>
        <w:t>深圳市鹏劳人力资源管理有限公司</w:t>
      </w:r>
    </w:p>
    <w:p w14:paraId="743630A3">
      <w:pPr>
        <w:pageBreakBefore w:val="0"/>
        <w:kinsoku/>
        <w:overflowPunct/>
        <w:topLinePunct w:val="0"/>
        <w:autoSpaceDE/>
        <w:autoSpaceDN/>
        <w:bidi w:val="0"/>
        <w:spacing w:line="560" w:lineRule="exact"/>
        <w:jc w:val="center"/>
        <w:rPr>
          <w:rFonts w:hint="eastAsia" w:ascii="方正小标宋简体" w:hAnsi="方正小标宋简体" w:eastAsia="方正小标宋简体" w:cs="方正小标宋简体"/>
          <w:b w:val="0"/>
          <w:bCs/>
          <w:sz w:val="44"/>
          <w:szCs w:val="44"/>
          <w:highlight w:val="none"/>
        </w:rPr>
      </w:pPr>
      <w:r>
        <w:rPr>
          <w:rFonts w:hint="eastAsia" w:ascii="方正小标宋简体" w:hAnsi="方正小标宋简体" w:eastAsia="方正小标宋简体" w:cs="方正小标宋简体"/>
          <w:b w:val="0"/>
          <w:bCs/>
          <w:sz w:val="44"/>
          <w:szCs w:val="44"/>
          <w:highlight w:val="none"/>
          <w:lang w:val="en-US" w:eastAsia="zh-CN"/>
        </w:rPr>
        <w:t>2026</w:t>
      </w:r>
      <w:r>
        <w:rPr>
          <w:rFonts w:hint="eastAsia" w:ascii="方正小标宋简体" w:hAnsi="方正小标宋简体" w:eastAsia="方正小标宋简体" w:cs="方正小标宋简体"/>
          <w:b w:val="0"/>
          <w:bCs/>
          <w:sz w:val="44"/>
          <w:szCs w:val="44"/>
          <w:highlight w:val="none"/>
          <w:lang w:eastAsia="zh-CN"/>
        </w:rPr>
        <w:t>年度员工健康</w:t>
      </w:r>
      <w:r>
        <w:rPr>
          <w:rFonts w:hint="eastAsia" w:ascii="方正小标宋简体" w:hAnsi="方正小标宋简体" w:eastAsia="方正小标宋简体" w:cs="方正小标宋简体"/>
          <w:b w:val="0"/>
          <w:bCs/>
          <w:sz w:val="44"/>
          <w:szCs w:val="44"/>
          <w:highlight w:val="none"/>
        </w:rPr>
        <w:t>体检</w:t>
      </w:r>
      <w:r>
        <w:rPr>
          <w:rFonts w:hint="eastAsia" w:ascii="方正小标宋简体" w:hAnsi="方正小标宋简体" w:eastAsia="方正小标宋简体" w:cs="方正小标宋简体"/>
          <w:b w:val="0"/>
          <w:bCs/>
          <w:sz w:val="44"/>
          <w:szCs w:val="44"/>
          <w:highlight w:val="none"/>
          <w:lang w:val="en-US" w:eastAsia="zh-CN"/>
        </w:rPr>
        <w:t>项目</w:t>
      </w:r>
      <w:r>
        <w:rPr>
          <w:rFonts w:hint="eastAsia" w:ascii="方正小标宋简体" w:hAnsi="方正小标宋简体" w:eastAsia="方正小标宋简体" w:cs="方正小标宋简体"/>
          <w:b w:val="0"/>
          <w:bCs/>
          <w:sz w:val="44"/>
          <w:szCs w:val="44"/>
          <w:highlight w:val="none"/>
        </w:rPr>
        <w:t>合同</w:t>
      </w:r>
    </w:p>
    <w:p w14:paraId="71197B98">
      <w:pPr>
        <w:pageBreakBefore w:val="0"/>
        <w:kinsoku/>
        <w:overflowPunct/>
        <w:topLinePunct w:val="0"/>
        <w:autoSpaceDE/>
        <w:autoSpaceDN/>
        <w:bidi w:val="0"/>
        <w:spacing w:line="560" w:lineRule="exact"/>
        <w:rPr>
          <w:rFonts w:hint="eastAsia" w:ascii="仿宋" w:hAnsi="仿宋" w:eastAsia="仿宋" w:cs="仿宋"/>
          <w:b w:val="0"/>
          <w:bCs/>
          <w:sz w:val="32"/>
          <w:szCs w:val="32"/>
          <w:highlight w:val="none"/>
        </w:rPr>
      </w:pPr>
    </w:p>
    <w:p w14:paraId="371585E9">
      <w:pPr>
        <w:pageBreakBefore w:val="0"/>
        <w:kinsoku/>
        <w:overflowPunct/>
        <w:topLinePunct w:val="0"/>
        <w:autoSpaceDE/>
        <w:autoSpaceDN/>
        <w:bidi w:val="0"/>
        <w:spacing w:line="560" w:lineRule="exact"/>
        <w:rPr>
          <w:rFonts w:hint="eastAsia" w:ascii="Times New Roman" w:hAnsi="Times New Roman" w:eastAsia="仿宋_GB2312" w:cs="仿宋"/>
          <w:b w:val="0"/>
          <w:bCs/>
          <w:sz w:val="32"/>
          <w:szCs w:val="32"/>
          <w:highlight w:val="none"/>
        </w:rPr>
      </w:pPr>
      <w:bookmarkStart w:id="52" w:name="_Toc27794"/>
      <w:r>
        <w:rPr>
          <w:rFonts w:hint="eastAsia" w:ascii="Times New Roman" w:hAnsi="Times New Roman" w:eastAsia="仿宋_GB2312" w:cs="仿宋"/>
          <w:b w:val="0"/>
          <w:bCs/>
          <w:sz w:val="32"/>
          <w:szCs w:val="32"/>
          <w:highlight w:val="none"/>
        </w:rPr>
        <w:t xml:space="preserve">甲方：深圳市鹏劳人力资源管理有限公司 </w:t>
      </w:r>
    </w:p>
    <w:p w14:paraId="7D729A40">
      <w:pPr>
        <w:pageBreakBefore w:val="0"/>
        <w:kinsoku/>
        <w:overflowPunct/>
        <w:topLinePunct w:val="0"/>
        <w:autoSpaceDE/>
        <w:autoSpaceDN/>
        <w:bidi w:val="0"/>
        <w:spacing w:line="560" w:lineRule="exact"/>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地址：</w:t>
      </w:r>
      <w:r>
        <w:rPr>
          <w:rFonts w:hint="eastAsia" w:ascii="Times New Roman" w:hAnsi="Times New Roman" w:eastAsia="仿宋_GB2312" w:cs="仿宋"/>
          <w:bCs/>
          <w:sz w:val="32"/>
          <w:szCs w:val="32"/>
          <w:highlight w:val="none"/>
        </w:rPr>
        <w:t>深圳市罗湖区笋岗街道田心社区红岭北路2088号招商开元中心A座13层</w:t>
      </w:r>
    </w:p>
    <w:p w14:paraId="3E10FAAF">
      <w:pPr>
        <w:pageBreakBefore w:val="0"/>
        <w:kinsoku/>
        <w:overflowPunct/>
        <w:topLinePunct w:val="0"/>
        <w:autoSpaceDE/>
        <w:autoSpaceDN/>
        <w:bidi w:val="0"/>
        <w:spacing w:line="560" w:lineRule="exact"/>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 xml:space="preserve">联系人及电话： </w:t>
      </w:r>
    </w:p>
    <w:p w14:paraId="2C6EE80E">
      <w:pPr>
        <w:pageBreakBefore w:val="0"/>
        <w:kinsoku/>
        <w:overflowPunct/>
        <w:topLinePunct w:val="0"/>
        <w:autoSpaceDE/>
        <w:autoSpaceDN/>
        <w:bidi w:val="0"/>
        <w:spacing w:line="560" w:lineRule="exact"/>
        <w:rPr>
          <w:rFonts w:hint="eastAsia" w:ascii="Times New Roman" w:hAnsi="Times New Roman" w:eastAsia="仿宋_GB2312" w:cs="仿宋"/>
          <w:b w:val="0"/>
          <w:bCs/>
          <w:sz w:val="32"/>
          <w:szCs w:val="32"/>
          <w:highlight w:val="none"/>
        </w:rPr>
      </w:pPr>
    </w:p>
    <w:p w14:paraId="2EF91BC3">
      <w:pPr>
        <w:pageBreakBefore w:val="0"/>
        <w:kinsoku/>
        <w:overflowPunct/>
        <w:topLinePunct w:val="0"/>
        <w:autoSpaceDE/>
        <w:autoSpaceDN/>
        <w:bidi w:val="0"/>
        <w:spacing w:line="560" w:lineRule="exact"/>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 xml:space="preserve">乙方： </w:t>
      </w:r>
    </w:p>
    <w:p w14:paraId="3F4ED048">
      <w:pPr>
        <w:pageBreakBefore w:val="0"/>
        <w:kinsoku/>
        <w:overflowPunct/>
        <w:topLinePunct w:val="0"/>
        <w:autoSpaceDE/>
        <w:autoSpaceDN/>
        <w:bidi w:val="0"/>
        <w:spacing w:line="560" w:lineRule="exact"/>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 xml:space="preserve">地址： </w:t>
      </w:r>
    </w:p>
    <w:p w14:paraId="5CC1551D">
      <w:pPr>
        <w:pageBreakBefore w:val="0"/>
        <w:kinsoku/>
        <w:overflowPunct/>
        <w:topLinePunct w:val="0"/>
        <w:autoSpaceDE/>
        <w:autoSpaceDN/>
        <w:bidi w:val="0"/>
        <w:spacing w:line="560" w:lineRule="exact"/>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 xml:space="preserve">联系人及电话： </w:t>
      </w:r>
    </w:p>
    <w:p w14:paraId="163C0EEF">
      <w:pPr>
        <w:pageBreakBefore w:val="0"/>
        <w:kinsoku/>
        <w:overflowPunct/>
        <w:topLinePunct w:val="0"/>
        <w:autoSpaceDE/>
        <w:autoSpaceDN/>
        <w:bidi w:val="0"/>
        <w:spacing w:line="560" w:lineRule="exact"/>
        <w:ind w:firstLine="729" w:firstLineChars="228"/>
        <w:rPr>
          <w:rFonts w:hint="eastAsia" w:ascii="Times New Roman" w:hAnsi="Times New Roman" w:eastAsia="仿宋_GB2312" w:cs="仿宋"/>
          <w:b w:val="0"/>
          <w:bCs/>
          <w:sz w:val="32"/>
          <w:szCs w:val="32"/>
          <w:highlight w:val="none"/>
        </w:rPr>
      </w:pPr>
    </w:p>
    <w:p w14:paraId="1BC7CD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甲方经招标采购程序，确定乙方为甲方</w:t>
      </w:r>
      <w:r>
        <w:rPr>
          <w:rFonts w:hint="eastAsia" w:ascii="Times New Roman" w:hAnsi="Times New Roman" w:eastAsia="仿宋_GB2312" w:cs="仿宋"/>
          <w:b w:val="0"/>
          <w:bCs/>
          <w:sz w:val="32"/>
          <w:szCs w:val="32"/>
          <w:highlight w:val="none"/>
          <w:lang w:eastAsia="zh-CN"/>
        </w:rPr>
        <w:t>2026</w:t>
      </w:r>
      <w:r>
        <w:rPr>
          <w:rFonts w:hint="eastAsia" w:ascii="Times New Roman" w:hAnsi="Times New Roman" w:eastAsia="仿宋_GB2312" w:cs="仿宋"/>
          <w:b w:val="0"/>
          <w:bCs/>
          <w:sz w:val="32"/>
          <w:szCs w:val="32"/>
          <w:highlight w:val="none"/>
        </w:rPr>
        <w:t>年度</w:t>
      </w:r>
      <w:r>
        <w:rPr>
          <w:rFonts w:hint="eastAsia" w:ascii="Times New Roman" w:hAnsi="Times New Roman" w:eastAsia="仿宋_GB2312" w:cs="仿宋"/>
          <w:b w:val="0"/>
          <w:bCs/>
          <w:sz w:val="32"/>
          <w:szCs w:val="32"/>
          <w:highlight w:val="none"/>
          <w:lang w:eastAsia="zh-CN"/>
        </w:rPr>
        <w:t>员工健康</w:t>
      </w:r>
      <w:r>
        <w:rPr>
          <w:rFonts w:hint="eastAsia" w:ascii="Times New Roman" w:hAnsi="Times New Roman" w:eastAsia="仿宋_GB2312" w:cs="仿宋"/>
          <w:b w:val="0"/>
          <w:bCs/>
          <w:sz w:val="32"/>
          <w:szCs w:val="32"/>
          <w:highlight w:val="none"/>
        </w:rPr>
        <w:t>体检项目（项目编号：</w:t>
      </w:r>
      <w:r>
        <w:rPr>
          <w:rFonts w:hint="eastAsia" w:ascii="Times New Roman" w:hAnsi="Times New Roman" w:eastAsia="仿宋_GB2312" w:cs="仿宋"/>
          <w:b w:val="0"/>
          <w:bCs/>
          <w:sz w:val="32"/>
          <w:szCs w:val="32"/>
          <w:highlight w:val="none"/>
          <w:lang w:eastAsia="zh-CN"/>
        </w:rPr>
        <w:t>PLHR-ZB-FW-202606</w:t>
      </w:r>
      <w:r>
        <w:rPr>
          <w:rFonts w:hint="eastAsia" w:ascii="Times New Roman" w:hAnsi="Times New Roman" w:eastAsia="仿宋_GB2312" w:cs="仿宋"/>
          <w:b w:val="0"/>
          <w:bCs/>
          <w:sz w:val="32"/>
          <w:szCs w:val="32"/>
          <w:highlight w:val="none"/>
        </w:rPr>
        <w:t>）中标方，双方本着平等合作、互惠互利的原则订立本服务合同，就乙方为甲方</w:t>
      </w:r>
      <w:r>
        <w:rPr>
          <w:rFonts w:hint="eastAsia" w:ascii="Times New Roman" w:hAnsi="Times New Roman" w:eastAsia="仿宋_GB2312" w:cs="仿宋"/>
          <w:b w:val="0"/>
          <w:bCs/>
          <w:sz w:val="32"/>
          <w:szCs w:val="32"/>
          <w:highlight w:val="none"/>
          <w:lang w:eastAsia="zh-CN"/>
        </w:rPr>
        <w:t>员工</w:t>
      </w:r>
      <w:r>
        <w:rPr>
          <w:rFonts w:hint="eastAsia" w:ascii="Times New Roman" w:hAnsi="Times New Roman" w:eastAsia="仿宋_GB2312" w:cs="仿宋"/>
          <w:b w:val="0"/>
          <w:bCs/>
          <w:sz w:val="32"/>
          <w:szCs w:val="32"/>
          <w:highlight w:val="none"/>
        </w:rPr>
        <w:t>提供体检服务事宜约定如下：</w:t>
      </w:r>
    </w:p>
    <w:p w14:paraId="1301C5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一、乙方义务</w:t>
      </w:r>
    </w:p>
    <w:p w14:paraId="1116C9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sz w:val="32"/>
          <w:szCs w:val="32"/>
          <w:highlight w:val="none"/>
        </w:rPr>
      </w:pPr>
      <w:r>
        <w:rPr>
          <w:rFonts w:hint="eastAsia" w:ascii="仿宋_GB2312" w:hAnsi="仿宋_GB2312" w:eastAsia="仿宋_GB2312" w:cs="仿宋_GB2312"/>
          <w:b w:val="0"/>
          <w:bCs/>
          <w:sz w:val="32"/>
          <w:szCs w:val="32"/>
          <w:highlight w:val="none"/>
          <w:lang w:val="en-US" w:eastAsia="zh-CN"/>
        </w:rPr>
        <w:t>1.</w:t>
      </w:r>
      <w:r>
        <w:rPr>
          <w:rFonts w:hint="eastAsia" w:ascii="Times New Roman" w:hAnsi="Times New Roman" w:eastAsia="仿宋_GB2312" w:cs="仿宋"/>
          <w:b w:val="0"/>
          <w:bCs/>
          <w:sz w:val="32"/>
          <w:szCs w:val="32"/>
          <w:highlight w:val="none"/>
        </w:rPr>
        <w:t>乙方按甲方项目编号为</w:t>
      </w:r>
      <w:r>
        <w:rPr>
          <w:rFonts w:hint="eastAsia" w:ascii="Times New Roman" w:hAnsi="Times New Roman" w:eastAsia="仿宋_GB2312" w:cs="仿宋"/>
          <w:b w:val="0"/>
          <w:bCs/>
          <w:sz w:val="32"/>
          <w:szCs w:val="32"/>
          <w:highlight w:val="none"/>
          <w:lang w:eastAsia="zh-CN"/>
        </w:rPr>
        <w:t>PLHR-ZB-FW-202606</w:t>
      </w:r>
      <w:r>
        <w:rPr>
          <w:rFonts w:hint="eastAsia" w:ascii="Times New Roman" w:hAnsi="Times New Roman" w:eastAsia="仿宋_GB2312" w:cs="仿宋"/>
          <w:b w:val="0"/>
          <w:bCs/>
          <w:sz w:val="32"/>
          <w:szCs w:val="32"/>
          <w:highlight w:val="none"/>
        </w:rPr>
        <w:t>的招标文件要求为甲方员工提供健康体检服务，确认甲方体检人员与其本人身份证是否一致，避免代检、替检。甲方员工体检结果出具后，乙方必须以邮件形式告知甲方指定联系人。</w:t>
      </w:r>
    </w:p>
    <w:p w14:paraId="292984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2.</w:t>
      </w:r>
      <w:r>
        <w:rPr>
          <w:rFonts w:hint="eastAsia" w:ascii="仿宋_GB2312" w:hAnsi="仿宋_GB2312" w:eastAsia="仿宋_GB2312" w:cs="仿宋_GB2312"/>
          <w:b w:val="0"/>
          <w:bCs/>
          <w:sz w:val="32"/>
          <w:szCs w:val="32"/>
          <w:highlight w:val="none"/>
        </w:rPr>
        <w:t>乙方提供以下有效收款账户作为体检费用结算账户（中标人填写）</w:t>
      </w:r>
    </w:p>
    <w:p w14:paraId="6B1136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收款单位：</w:t>
      </w:r>
    </w:p>
    <w:p w14:paraId="4DAE1A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收款银行：</w:t>
      </w:r>
    </w:p>
    <w:p w14:paraId="2B948B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银行账号：</w:t>
      </w:r>
    </w:p>
    <w:p w14:paraId="6C1171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3.</w:t>
      </w:r>
      <w:r>
        <w:rPr>
          <w:rFonts w:hint="eastAsia" w:ascii="仿宋_GB2312" w:hAnsi="仿宋_GB2312" w:eastAsia="仿宋_GB2312" w:cs="仿宋_GB2312"/>
          <w:b w:val="0"/>
          <w:bCs/>
          <w:sz w:val="32"/>
          <w:szCs w:val="32"/>
          <w:highlight w:val="none"/>
        </w:rPr>
        <w:t>乙方应向甲方开具符合国家法律法规规定的</w:t>
      </w:r>
      <w:r>
        <w:rPr>
          <w:rFonts w:hint="eastAsia" w:ascii="仿宋_GB2312" w:hAnsi="仿宋_GB2312" w:eastAsia="仿宋_GB2312" w:cs="仿宋_GB2312"/>
          <w:b w:val="0"/>
          <w:bCs/>
          <w:sz w:val="32"/>
          <w:szCs w:val="32"/>
          <w:highlight w:val="none"/>
          <w:lang w:eastAsia="zh-CN"/>
        </w:rPr>
        <w:t>票据</w:t>
      </w:r>
      <w:r>
        <w:rPr>
          <w:rFonts w:hint="eastAsia" w:ascii="仿宋_GB2312" w:hAnsi="仿宋_GB2312" w:eastAsia="仿宋_GB2312" w:cs="仿宋_GB2312"/>
          <w:b w:val="0"/>
          <w:bCs/>
          <w:sz w:val="32"/>
          <w:szCs w:val="32"/>
          <w:highlight w:val="none"/>
        </w:rPr>
        <w:t>，并提供实际到检人员名单及标准明细以便甲方实施体检费用结算。</w:t>
      </w:r>
    </w:p>
    <w:p w14:paraId="3BA7B6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4.</w:t>
      </w:r>
      <w:r>
        <w:rPr>
          <w:rFonts w:hint="eastAsia" w:ascii="仿宋_GB2312" w:hAnsi="仿宋_GB2312" w:eastAsia="仿宋_GB2312" w:cs="仿宋_GB2312"/>
          <w:b w:val="0"/>
          <w:bCs/>
          <w:sz w:val="32"/>
          <w:szCs w:val="32"/>
          <w:highlight w:val="none"/>
        </w:rPr>
        <w:t>乙方为甲方员工预留的企业员工体检服务期限为</w:t>
      </w:r>
      <w:r>
        <w:rPr>
          <w:rFonts w:hint="eastAsia" w:ascii="仿宋_GB2312" w:hAnsi="仿宋_GB2312" w:eastAsia="仿宋_GB2312" w:cs="仿宋_GB2312"/>
          <w:b w:val="0"/>
          <w:bCs/>
          <w:sz w:val="32"/>
          <w:szCs w:val="32"/>
          <w:highlight w:val="none"/>
          <w:lang w:eastAsia="zh-CN"/>
        </w:rPr>
        <w:t>：</w:t>
      </w:r>
      <w:r>
        <w:rPr>
          <w:rFonts w:hint="eastAsia" w:ascii="仿宋_GB2312" w:hAnsi="仿宋_GB2312" w:eastAsia="仿宋_GB2312" w:cs="仿宋_GB2312"/>
          <w:b w:val="0"/>
          <w:bCs/>
          <w:sz w:val="32"/>
          <w:szCs w:val="32"/>
          <w:highlight w:val="none"/>
        </w:rPr>
        <w:t>（待招标确定）</w:t>
      </w:r>
    </w:p>
    <w:p w14:paraId="0B3720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二、甲方义务</w:t>
      </w:r>
    </w:p>
    <w:p w14:paraId="67669605">
      <w:pPr>
        <w:keepNext w:val="0"/>
        <w:keepLines w:val="0"/>
        <w:pageBreakBefore w:val="0"/>
        <w:widowControl w:val="0"/>
        <w:numPr>
          <w:ilvl w:val="0"/>
          <w:numId w:val="10"/>
        </w:numP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向乙方指定接口人提供应体检人员的必要个人信息；</w:t>
      </w:r>
    </w:p>
    <w:p w14:paraId="5384F1C1">
      <w:pPr>
        <w:keepNext w:val="0"/>
        <w:keepLines w:val="0"/>
        <w:pageBreakBefore w:val="0"/>
        <w:widowControl w:val="0"/>
        <w:numPr>
          <w:ilvl w:val="0"/>
          <w:numId w:val="10"/>
        </w:numP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体检报告由甲方体检人员自取，乙方于体检完成的15个工作日内提供已出具的体检人电子报告至甲方。</w:t>
      </w:r>
    </w:p>
    <w:p w14:paraId="3C52CF7E">
      <w:pPr>
        <w:keepNext w:val="0"/>
        <w:keepLines w:val="0"/>
        <w:pageBreakBefore w:val="0"/>
        <w:widowControl w:val="0"/>
        <w:numPr>
          <w:ilvl w:val="0"/>
          <w:numId w:val="10"/>
        </w:numP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
          <w:b w:val="0"/>
          <w:bCs/>
          <w:sz w:val="32"/>
          <w:szCs w:val="32"/>
          <w:highlight w:val="none"/>
        </w:rPr>
      </w:pPr>
      <w:r>
        <w:rPr>
          <w:rFonts w:hint="eastAsia" w:ascii="Times New Roman" w:hAnsi="Times New Roman" w:eastAsia="仿宋_GB2312" w:cs="仿宋"/>
          <w:b w:val="0"/>
          <w:bCs/>
          <w:sz w:val="32"/>
          <w:szCs w:val="32"/>
          <w:highlight w:val="none"/>
        </w:rPr>
        <w:t>乙方履行本合同第</w:t>
      </w:r>
      <w:r>
        <w:rPr>
          <w:rFonts w:hint="eastAsia" w:ascii="Times New Roman" w:hAnsi="Times New Roman" w:eastAsia="仿宋_GB2312" w:cs="仿宋"/>
          <w:b w:val="0"/>
          <w:bCs/>
          <w:sz w:val="32"/>
          <w:szCs w:val="32"/>
          <w:highlight w:val="none"/>
          <w:lang w:eastAsia="zh-CN"/>
        </w:rPr>
        <w:t>一</w:t>
      </w:r>
      <w:r>
        <w:rPr>
          <w:rFonts w:hint="eastAsia" w:ascii="Times New Roman" w:hAnsi="Times New Roman" w:eastAsia="仿宋_GB2312" w:cs="仿宋"/>
          <w:b w:val="0"/>
          <w:bCs/>
          <w:sz w:val="32"/>
          <w:szCs w:val="32"/>
          <w:highlight w:val="none"/>
        </w:rPr>
        <w:t>条第2、3款义务后，由甲方在收到</w:t>
      </w:r>
      <w:r>
        <w:rPr>
          <w:rFonts w:hint="eastAsia" w:ascii="Times New Roman" w:hAnsi="Times New Roman" w:eastAsia="仿宋_GB2312" w:cs="仿宋"/>
          <w:b w:val="0"/>
          <w:bCs/>
          <w:sz w:val="32"/>
          <w:szCs w:val="32"/>
          <w:highlight w:val="none"/>
          <w:lang w:eastAsia="zh-CN"/>
        </w:rPr>
        <w:t>票据</w:t>
      </w:r>
      <w:r>
        <w:rPr>
          <w:rFonts w:hint="eastAsia" w:ascii="Times New Roman" w:hAnsi="Times New Roman" w:eastAsia="仿宋_GB2312" w:cs="仿宋"/>
          <w:b w:val="0"/>
          <w:bCs/>
          <w:sz w:val="32"/>
          <w:szCs w:val="32"/>
          <w:highlight w:val="none"/>
          <w:lang w:val="en-US" w:eastAsia="zh-CN"/>
        </w:rPr>
        <w:t>5</w:t>
      </w:r>
      <w:r>
        <w:rPr>
          <w:rFonts w:hint="eastAsia" w:ascii="Times New Roman" w:hAnsi="Times New Roman" w:eastAsia="仿宋_GB2312" w:cs="仿宋"/>
          <w:b w:val="0"/>
          <w:bCs/>
          <w:sz w:val="32"/>
          <w:szCs w:val="32"/>
          <w:highlight w:val="none"/>
        </w:rPr>
        <w:t>个工作日内将体检费用转账至</w:t>
      </w:r>
      <w:r>
        <w:rPr>
          <w:rFonts w:hint="eastAsia" w:ascii="Times New Roman" w:hAnsi="Times New Roman" w:eastAsia="仿宋_GB2312" w:cs="仿宋"/>
          <w:b w:val="0"/>
          <w:bCs/>
          <w:sz w:val="32"/>
          <w:szCs w:val="32"/>
          <w:highlight w:val="none"/>
          <w:lang w:eastAsia="zh-CN"/>
        </w:rPr>
        <w:t>本合同</w:t>
      </w:r>
      <w:r>
        <w:rPr>
          <w:rFonts w:hint="eastAsia" w:ascii="Times New Roman" w:hAnsi="Times New Roman" w:eastAsia="仿宋_GB2312" w:cs="仿宋"/>
          <w:b w:val="0"/>
          <w:bCs/>
          <w:sz w:val="32"/>
          <w:szCs w:val="32"/>
          <w:highlight w:val="none"/>
        </w:rPr>
        <w:t>第</w:t>
      </w:r>
      <w:r>
        <w:rPr>
          <w:rFonts w:hint="eastAsia" w:ascii="Times New Roman" w:hAnsi="Times New Roman" w:eastAsia="仿宋_GB2312" w:cs="仿宋"/>
          <w:b w:val="0"/>
          <w:bCs/>
          <w:sz w:val="32"/>
          <w:szCs w:val="32"/>
          <w:highlight w:val="none"/>
          <w:lang w:eastAsia="zh-CN"/>
        </w:rPr>
        <w:t>一</w:t>
      </w:r>
      <w:r>
        <w:rPr>
          <w:rFonts w:hint="eastAsia" w:ascii="Times New Roman" w:hAnsi="Times New Roman" w:eastAsia="仿宋_GB2312" w:cs="仿宋"/>
          <w:b w:val="0"/>
          <w:bCs/>
          <w:sz w:val="32"/>
          <w:szCs w:val="32"/>
          <w:highlight w:val="none"/>
        </w:rPr>
        <w:t>条第2款</w:t>
      </w:r>
      <w:r>
        <w:rPr>
          <w:rFonts w:hint="eastAsia" w:ascii="Times New Roman" w:hAnsi="Times New Roman" w:eastAsia="仿宋_GB2312" w:cs="仿宋"/>
          <w:b w:val="0"/>
          <w:bCs/>
          <w:sz w:val="32"/>
          <w:szCs w:val="32"/>
          <w:highlight w:val="none"/>
          <w:lang w:eastAsia="zh-CN"/>
        </w:rPr>
        <w:t>所列示的</w:t>
      </w:r>
      <w:r>
        <w:rPr>
          <w:rFonts w:hint="eastAsia" w:ascii="Times New Roman" w:hAnsi="Times New Roman" w:eastAsia="仿宋_GB2312" w:cs="仿宋"/>
          <w:b w:val="0"/>
          <w:bCs/>
          <w:sz w:val="32"/>
          <w:szCs w:val="32"/>
          <w:highlight w:val="none"/>
        </w:rPr>
        <w:t>银行账户。</w:t>
      </w:r>
    </w:p>
    <w:p w14:paraId="4731DF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三、体检内容及收费标准</w:t>
      </w:r>
    </w:p>
    <w:p w14:paraId="6F5E22EA">
      <w:pPr>
        <w:keepNext w:val="0"/>
        <w:keepLines w:val="0"/>
        <w:pageBreakBefore w:val="0"/>
        <w:widowControl w:val="0"/>
        <w:kinsoku/>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val="0"/>
          <w:sz w:val="32"/>
          <w:szCs w:val="32"/>
          <w:highlight w:val="none"/>
        </w:rPr>
      </w:pPr>
      <w:r>
        <w:rPr>
          <w:rFonts w:hint="eastAsia" w:ascii="仿宋_GB2312" w:hAnsi="仿宋_GB2312" w:eastAsia="仿宋_GB2312" w:cs="仿宋_GB2312"/>
          <w:b/>
          <w:bCs w:val="0"/>
          <w:sz w:val="32"/>
          <w:szCs w:val="32"/>
          <w:highlight w:val="none"/>
          <w:lang w:val="en-US" w:eastAsia="zh-CN"/>
        </w:rPr>
        <w:t>1.</w:t>
      </w:r>
      <w:r>
        <w:rPr>
          <w:rFonts w:hint="eastAsia" w:ascii="仿宋_GB2312" w:hAnsi="仿宋_GB2312" w:eastAsia="仿宋_GB2312" w:cs="仿宋_GB2312"/>
          <w:b/>
          <w:bCs w:val="0"/>
          <w:sz w:val="32"/>
          <w:szCs w:val="32"/>
          <w:highlight w:val="none"/>
        </w:rPr>
        <w:t>体检内容</w:t>
      </w:r>
    </w:p>
    <w:p w14:paraId="335E918E">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原则上按中标人提交的投标文件执行，如合同实质性谈判阶段出现有利于招标人的更优条件，按谈判记录列示内容执行。</w:t>
      </w:r>
    </w:p>
    <w:p w14:paraId="6AA7E0D3">
      <w:pPr>
        <w:keepNext w:val="0"/>
        <w:keepLines w:val="0"/>
        <w:pageBreakBefore w:val="0"/>
        <w:widowControl w:val="0"/>
        <w:kinsoku/>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val="0"/>
          <w:sz w:val="32"/>
          <w:szCs w:val="32"/>
          <w:highlight w:val="none"/>
          <w:lang w:eastAsia="zh-CN"/>
        </w:rPr>
      </w:pPr>
      <w:r>
        <w:rPr>
          <w:rFonts w:hint="eastAsia" w:ascii="仿宋_GB2312" w:hAnsi="仿宋_GB2312" w:eastAsia="仿宋_GB2312" w:cs="仿宋_GB2312"/>
          <w:b/>
          <w:bCs w:val="0"/>
          <w:sz w:val="32"/>
          <w:szCs w:val="32"/>
          <w:highlight w:val="none"/>
          <w:lang w:val="en-US" w:eastAsia="zh-CN"/>
        </w:rPr>
        <w:t>2.</w:t>
      </w:r>
      <w:r>
        <w:rPr>
          <w:rFonts w:hint="eastAsia" w:ascii="仿宋_GB2312" w:hAnsi="仿宋_GB2312" w:eastAsia="仿宋_GB2312" w:cs="仿宋_GB2312"/>
          <w:b/>
          <w:bCs w:val="0"/>
          <w:sz w:val="32"/>
          <w:szCs w:val="32"/>
          <w:highlight w:val="none"/>
          <w:lang w:eastAsia="zh-CN"/>
        </w:rPr>
        <w:t>收费标准</w:t>
      </w:r>
    </w:p>
    <w:p w14:paraId="624CE9ED">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仿宋" w:hAnsi="仿宋" w:eastAsia="仿宋" w:cs="仿宋"/>
          <w:b w:val="0"/>
          <w:bCs/>
          <w:sz w:val="32"/>
          <w:szCs w:val="32"/>
          <w:highlight w:val="none"/>
        </w:rPr>
      </w:pPr>
      <w:r>
        <w:rPr>
          <w:rFonts w:hint="eastAsia" w:ascii="仿宋_GB2312" w:hAnsi="仿宋_GB2312" w:eastAsia="仿宋_GB2312" w:cs="仿宋_GB2312"/>
          <w:b w:val="0"/>
          <w:bCs/>
          <w:sz w:val="32"/>
          <w:szCs w:val="32"/>
          <w:highlight w:val="none"/>
        </w:rPr>
        <w:t>原则上按中标人提交的投标文件执行，如合同实质性谈判阶段出现有利于招标人的更优条件，按谈判记录列示内容执行。</w:t>
      </w:r>
    </w:p>
    <w:p w14:paraId="3227E2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四、禁止贿赂</w:t>
      </w:r>
    </w:p>
    <w:p w14:paraId="43AECEB7">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1.</w:t>
      </w:r>
      <w:r>
        <w:rPr>
          <w:rFonts w:hint="eastAsia" w:ascii="仿宋_GB2312" w:hAnsi="仿宋_GB2312" w:eastAsia="仿宋_GB2312" w:cs="仿宋_GB2312"/>
          <w:b w:val="0"/>
          <w:bCs/>
          <w:sz w:val="32"/>
          <w:szCs w:val="32"/>
          <w:highlight w:val="none"/>
        </w:rPr>
        <w:t>甲乙双方同时遵守《供需双方廉洁互保协议》。</w:t>
      </w:r>
    </w:p>
    <w:p w14:paraId="2A157AD3">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2.</w:t>
      </w:r>
      <w:r>
        <w:rPr>
          <w:rFonts w:hint="eastAsia" w:ascii="仿宋_GB2312" w:hAnsi="仿宋_GB2312" w:eastAsia="仿宋_GB2312" w:cs="仿宋_GB2312"/>
          <w:b w:val="0"/>
          <w:bCs/>
          <w:sz w:val="32"/>
          <w:szCs w:val="32"/>
          <w:highlight w:val="none"/>
        </w:rPr>
        <w:t>若任何一方违反《供需双方廉洁互保协议》，视同违约。守约方有权以书面形式通知违约方单方终止本合同，同时保留依法采取进一步法律措施的权利，违约方应承担由此给守约方带来的一切损失。</w:t>
      </w:r>
    </w:p>
    <w:p w14:paraId="71B71941">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黑体" w:hAnsi="黑体" w:eastAsia="黑体" w:cs="黑体"/>
          <w:b w:val="0"/>
          <w:bCs/>
          <w:sz w:val="32"/>
          <w:szCs w:val="32"/>
          <w:highlight w:val="none"/>
          <w:lang w:val="en-US"/>
        </w:rPr>
      </w:pPr>
      <w:r>
        <w:rPr>
          <w:rFonts w:hint="eastAsia" w:ascii="黑体" w:hAnsi="黑体" w:eastAsia="黑体" w:cs="黑体"/>
          <w:b w:val="0"/>
          <w:bCs/>
          <w:sz w:val="32"/>
          <w:szCs w:val="32"/>
          <w:highlight w:val="none"/>
          <w:lang w:val="en-US" w:eastAsia="zh-CN"/>
        </w:rPr>
        <w:t>五</w:t>
      </w:r>
      <w:r>
        <w:rPr>
          <w:rFonts w:hint="eastAsia" w:ascii="黑体" w:hAnsi="黑体" w:eastAsia="黑体" w:cs="黑体"/>
          <w:b w:val="0"/>
          <w:bCs/>
          <w:sz w:val="32"/>
          <w:szCs w:val="32"/>
          <w:highlight w:val="none"/>
        </w:rPr>
        <w:t>、</w:t>
      </w:r>
      <w:r>
        <w:rPr>
          <w:rFonts w:hint="eastAsia" w:ascii="黑体" w:hAnsi="黑体" w:eastAsia="黑体" w:cs="黑体"/>
          <w:b w:val="0"/>
          <w:bCs/>
          <w:sz w:val="32"/>
          <w:szCs w:val="32"/>
          <w:highlight w:val="none"/>
          <w:lang w:val="en-US" w:eastAsia="zh-CN"/>
        </w:rPr>
        <w:t>合同生效及其它</w:t>
      </w:r>
    </w:p>
    <w:p w14:paraId="3161A32B">
      <w:pPr>
        <w:pStyle w:val="19"/>
        <w:keepNext w:val="0"/>
        <w:keepLines w:val="0"/>
        <w:pageBreakBefore w:val="0"/>
        <w:widowControl w:val="0"/>
        <w:numPr>
          <w:ilvl w:val="0"/>
          <w:numId w:val="11"/>
        </w:numPr>
        <w:kinsoku/>
        <w:wordWrap w:val="0"/>
        <w:overflowPunct/>
        <w:topLinePunct w:val="0"/>
        <w:autoSpaceDE/>
        <w:autoSpaceDN/>
        <w:bidi w:val="0"/>
        <w:adjustRightInd/>
        <w:snapToGrid/>
        <w:spacing w:line="560" w:lineRule="exact"/>
        <w:ind w:left="-11" w:leftChars="0" w:firstLine="640" w:firstLineChars="200"/>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本合同自双方授权代表签字并加盖公章后生效，</w:t>
      </w:r>
      <w:r>
        <w:rPr>
          <w:rFonts w:hint="eastAsia" w:ascii="Times New Roman" w:hAnsi="Times New Roman" w:eastAsia="仿宋_GB2312" w:cs="仿宋_GB2312"/>
          <w:b w:val="0"/>
          <w:bCs/>
          <w:sz w:val="32"/>
          <w:szCs w:val="32"/>
          <w:highlight w:val="none"/>
        </w:rPr>
        <w:t>本项目期限为订立合同之日起至招标人指定</w:t>
      </w:r>
      <w:r>
        <w:rPr>
          <w:rFonts w:hint="eastAsia" w:ascii="Times New Roman" w:hAnsi="Times New Roman" w:eastAsia="仿宋_GB2312" w:cs="仿宋_GB2312"/>
          <w:b w:val="0"/>
          <w:bCs/>
          <w:sz w:val="32"/>
          <w:szCs w:val="32"/>
          <w:highlight w:val="none"/>
          <w:lang w:eastAsia="zh-CN"/>
        </w:rPr>
        <w:t>员工</w:t>
      </w:r>
      <w:r>
        <w:rPr>
          <w:rFonts w:hint="eastAsia" w:ascii="Times New Roman" w:hAnsi="Times New Roman" w:eastAsia="仿宋_GB2312" w:cs="仿宋_GB2312"/>
          <w:b w:val="0"/>
          <w:bCs/>
          <w:sz w:val="32"/>
          <w:szCs w:val="32"/>
          <w:highlight w:val="none"/>
        </w:rPr>
        <w:t>年度</w:t>
      </w:r>
      <w:r>
        <w:rPr>
          <w:rFonts w:hint="eastAsia" w:ascii="Times New Roman" w:hAnsi="Times New Roman" w:eastAsia="仿宋_GB2312" w:cs="仿宋_GB2312"/>
          <w:b w:val="0"/>
          <w:bCs/>
          <w:sz w:val="32"/>
          <w:szCs w:val="32"/>
          <w:highlight w:val="none"/>
          <w:lang w:eastAsia="zh-CN"/>
        </w:rPr>
        <w:t>健康</w:t>
      </w:r>
      <w:r>
        <w:rPr>
          <w:rFonts w:hint="eastAsia" w:ascii="Times New Roman" w:hAnsi="Times New Roman" w:eastAsia="仿宋_GB2312" w:cs="仿宋_GB2312"/>
          <w:b w:val="0"/>
          <w:bCs/>
          <w:sz w:val="32"/>
          <w:szCs w:val="32"/>
          <w:highlight w:val="none"/>
        </w:rPr>
        <w:t>体检全部完成</w:t>
      </w:r>
      <w:r>
        <w:rPr>
          <w:rFonts w:hint="eastAsia" w:ascii="Times New Roman" w:hAnsi="Times New Roman" w:eastAsia="仿宋_GB2312" w:cs="仿宋_GB2312"/>
          <w:b w:val="0"/>
          <w:bCs/>
          <w:sz w:val="32"/>
          <w:szCs w:val="32"/>
          <w:highlight w:val="none"/>
          <w:lang w:eastAsia="zh-CN"/>
        </w:rPr>
        <w:t>，招标人员工自行放弃体检的情况除外。</w:t>
      </w:r>
    </w:p>
    <w:p w14:paraId="0FC48CD2">
      <w:pPr>
        <w:keepNext w:val="0"/>
        <w:keepLines w:val="0"/>
        <w:pageBreakBefore w:val="0"/>
        <w:widowControl w:val="0"/>
        <w:numPr>
          <w:ilvl w:val="0"/>
          <w:numId w:val="11"/>
        </w:numPr>
        <w:kinsoku/>
        <w:wordWrap w:val="0"/>
        <w:overflowPunct/>
        <w:topLinePunct w:val="0"/>
        <w:autoSpaceDE/>
        <w:autoSpaceDN/>
        <w:bidi w:val="0"/>
        <w:adjustRightInd/>
        <w:snapToGrid/>
        <w:spacing w:line="560" w:lineRule="exact"/>
        <w:ind w:left="-10" w:leftChars="0" w:firstLine="640" w:firstLineChars="0"/>
        <w:textAlignment w:val="auto"/>
        <w:rPr>
          <w:rFonts w:hint="eastAsia" w:ascii="Times New Roman" w:hAnsi="Times New Roman" w:eastAsia="仿宋_GB2312" w:cs="仿宋_GB2312"/>
          <w:bCs/>
          <w:sz w:val="32"/>
          <w:szCs w:val="32"/>
        </w:rPr>
      </w:pPr>
      <w:r>
        <w:rPr>
          <w:rFonts w:hint="eastAsia" w:ascii="Times New Roman" w:hAnsi="Times New Roman" w:eastAsia="仿宋_GB2312" w:cs="仿宋_GB2312"/>
          <w:color w:val="000000"/>
          <w:sz w:val="32"/>
          <w:szCs w:val="32"/>
        </w:rPr>
        <w:t>合同正本一式肆份，双方各执贰份，</w:t>
      </w:r>
      <w:r>
        <w:rPr>
          <w:rFonts w:hint="eastAsia" w:ascii="Times New Roman" w:hAnsi="Times New Roman" w:eastAsia="仿宋_GB2312" w:cs="仿宋_GB2312"/>
          <w:bCs/>
          <w:sz w:val="32"/>
          <w:szCs w:val="32"/>
        </w:rPr>
        <w:t>均具</w:t>
      </w:r>
      <w:r>
        <w:rPr>
          <w:rFonts w:hint="eastAsia" w:ascii="Times New Roman" w:hAnsi="Times New Roman" w:eastAsia="仿宋_GB2312" w:cs="仿宋_GB2312"/>
          <w:bCs/>
          <w:sz w:val="32"/>
          <w:szCs w:val="32"/>
          <w:lang w:val="en-US" w:eastAsia="zh-CN"/>
        </w:rPr>
        <w:t>有</w:t>
      </w:r>
      <w:r>
        <w:rPr>
          <w:rFonts w:hint="eastAsia" w:ascii="Times New Roman" w:hAnsi="Times New Roman" w:eastAsia="仿宋_GB2312" w:cs="仿宋_GB2312"/>
          <w:bCs/>
          <w:sz w:val="32"/>
          <w:szCs w:val="32"/>
        </w:rPr>
        <w:t>同等法律效力，经双方授权代表签字并加盖公章后生效。</w:t>
      </w:r>
    </w:p>
    <w:p w14:paraId="6D913552">
      <w:pPr>
        <w:keepNext w:val="0"/>
        <w:keepLines w:val="0"/>
        <w:pageBreakBefore w:val="0"/>
        <w:widowControl w:val="0"/>
        <w:numPr>
          <w:ilvl w:val="0"/>
          <w:numId w:val="11"/>
        </w:numPr>
        <w:kinsoku/>
        <w:wordWrap w:val="0"/>
        <w:overflowPunct/>
        <w:topLinePunct w:val="0"/>
        <w:autoSpaceDE/>
        <w:autoSpaceDN/>
        <w:bidi w:val="0"/>
        <w:adjustRightInd/>
        <w:snapToGrid/>
        <w:spacing w:before="120" w:beforeLines="50" w:line="560" w:lineRule="exact"/>
        <w:ind w:left="-10" w:leftChars="0" w:firstLine="640" w:firstLineChars="0"/>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除非本合同另有规定或双方同意，否则本合同规定的一切通知、文件资料均应采用书面形式，送交对方的主要营业地址或双方为此而指定的其他地址。</w:t>
      </w:r>
    </w:p>
    <w:p w14:paraId="521ABFCF">
      <w:pPr>
        <w:keepNext w:val="0"/>
        <w:keepLines w:val="0"/>
        <w:pageBreakBefore w:val="0"/>
        <w:widowControl w:val="0"/>
        <w:numPr>
          <w:ilvl w:val="0"/>
          <w:numId w:val="11"/>
        </w:numPr>
        <w:kinsoku/>
        <w:wordWrap w:val="0"/>
        <w:overflowPunct/>
        <w:topLinePunct w:val="0"/>
        <w:autoSpaceDE/>
        <w:autoSpaceDN/>
        <w:bidi w:val="0"/>
        <w:adjustRightInd/>
        <w:snapToGrid/>
        <w:spacing w:line="560" w:lineRule="exact"/>
        <w:ind w:left="-10" w:leftChars="0" w:firstLine="640" w:firstLineChars="0"/>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以下文件均为本合同的有效组成部分，与合同正文具有同等法律效力。若合同附件与合同正文存在冲突的，双方均同意按照有利于甲方的条款执行。</w:t>
      </w:r>
    </w:p>
    <w:p w14:paraId="155BDF27">
      <w:pPr>
        <w:pStyle w:val="30"/>
        <w:keepNext w:val="0"/>
        <w:keepLines w:val="0"/>
        <w:pageBreakBefore w:val="0"/>
        <w:widowControl w:val="0"/>
        <w:numPr>
          <w:ilvl w:val="0"/>
          <w:numId w:val="12"/>
        </w:numPr>
        <w:kinsoku/>
        <w:wordWrap w:val="0"/>
        <w:overflowPunct/>
        <w:topLinePunct w:val="0"/>
        <w:autoSpaceDE/>
        <w:autoSpaceDN/>
        <w:bidi w:val="0"/>
        <w:adjustRightInd/>
        <w:snapToGrid/>
        <w:spacing w:beforeLines="0" w:after="0" w:line="560" w:lineRule="exact"/>
        <w:ind w:left="0" w:leftChars="0" w:firstLine="640" w:firstLineChars="200"/>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甲方作为项目采购人发布的编号为</w:t>
      </w:r>
      <w:r>
        <w:rPr>
          <w:rFonts w:hint="eastAsia" w:ascii="Times New Roman" w:hAnsi="Times New Roman" w:eastAsia="仿宋_GB2312" w:cs="仿宋_GB2312"/>
          <w:b w:val="0"/>
          <w:bCs/>
          <w:sz w:val="32"/>
          <w:szCs w:val="32"/>
          <w:highlight w:val="none"/>
          <w:u w:val="single"/>
          <w:lang w:eastAsia="zh-CN"/>
        </w:rPr>
        <w:t>PLHR-ZB-FW-</w:t>
      </w:r>
      <w:r>
        <w:rPr>
          <w:rFonts w:hint="eastAsia" w:ascii="Times New Roman" w:hAnsi="Times New Roman" w:cs="仿宋_GB2312"/>
          <w:b w:val="0"/>
          <w:bCs/>
          <w:sz w:val="32"/>
          <w:szCs w:val="32"/>
          <w:highlight w:val="none"/>
          <w:u w:val="single"/>
          <w:lang w:eastAsia="zh-CN"/>
        </w:rPr>
        <w:t>2026</w:t>
      </w:r>
      <w:r>
        <w:rPr>
          <w:rFonts w:hint="eastAsia" w:ascii="Times New Roman" w:hAnsi="Times New Roman" w:eastAsia="仿宋_GB2312" w:cs="仿宋_GB2312"/>
          <w:b w:val="0"/>
          <w:bCs/>
          <w:sz w:val="32"/>
          <w:szCs w:val="32"/>
          <w:highlight w:val="none"/>
          <w:u w:val="single"/>
          <w:lang w:eastAsia="zh-CN"/>
        </w:rPr>
        <w:t>06</w:t>
      </w:r>
      <w:r>
        <w:rPr>
          <w:rFonts w:hint="eastAsia" w:ascii="Times New Roman" w:hAnsi="Times New Roman" w:eastAsia="仿宋_GB2312" w:cs="仿宋_GB2312"/>
          <w:color w:val="000000"/>
          <w:sz w:val="32"/>
          <w:szCs w:val="32"/>
        </w:rPr>
        <w:t>的招标文件及招标采购过程中出具的答疑、补正、澄清文件；</w:t>
      </w:r>
    </w:p>
    <w:p w14:paraId="7EAA1C5C">
      <w:pPr>
        <w:pStyle w:val="30"/>
        <w:keepNext w:val="0"/>
        <w:keepLines w:val="0"/>
        <w:pageBreakBefore w:val="0"/>
        <w:widowControl w:val="0"/>
        <w:numPr>
          <w:ilvl w:val="0"/>
          <w:numId w:val="12"/>
        </w:numPr>
        <w:kinsoku/>
        <w:wordWrap w:val="0"/>
        <w:overflowPunct/>
        <w:topLinePunct w:val="0"/>
        <w:autoSpaceDE/>
        <w:autoSpaceDN/>
        <w:bidi w:val="0"/>
        <w:adjustRightInd/>
        <w:snapToGrid/>
        <w:spacing w:beforeLines="0" w:after="0" w:line="560" w:lineRule="exact"/>
        <w:ind w:left="0" w:leftChars="0" w:firstLine="640" w:firstLineChars="200"/>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乙方作为项目投标人对本项目招标做出实质响应的投标文件及其随附材料。</w:t>
      </w:r>
    </w:p>
    <w:p w14:paraId="75688BF5">
      <w:pPr>
        <w:pStyle w:val="30"/>
        <w:keepNext w:val="0"/>
        <w:keepLines w:val="0"/>
        <w:pageBreakBefore w:val="0"/>
        <w:widowControl w:val="0"/>
        <w:numPr>
          <w:ilvl w:val="0"/>
          <w:numId w:val="12"/>
        </w:numPr>
        <w:kinsoku/>
        <w:wordWrap w:val="0"/>
        <w:overflowPunct/>
        <w:topLinePunct w:val="0"/>
        <w:autoSpaceDE/>
        <w:autoSpaceDN/>
        <w:bidi w:val="0"/>
        <w:adjustRightInd/>
        <w:snapToGrid/>
        <w:spacing w:beforeLines="0" w:after="0" w:line="560" w:lineRule="exact"/>
        <w:ind w:left="0" w:leftChars="0" w:firstLine="640" w:firstLineChars="200"/>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投标人在投标或标后合同谈判现场做出的由乙方投标代表实施的述标内容、述标文件及经乙方谈判代表签字确认的谈判记录。</w:t>
      </w:r>
    </w:p>
    <w:p w14:paraId="6FBA53A6">
      <w:pPr>
        <w:pStyle w:val="30"/>
        <w:keepNext w:val="0"/>
        <w:keepLines w:val="0"/>
        <w:pageBreakBefore w:val="0"/>
        <w:widowControl w:val="0"/>
        <w:numPr>
          <w:ilvl w:val="0"/>
          <w:numId w:val="12"/>
        </w:numPr>
        <w:kinsoku/>
        <w:wordWrap w:val="0"/>
        <w:overflowPunct/>
        <w:topLinePunct w:val="0"/>
        <w:autoSpaceDE/>
        <w:autoSpaceDN/>
        <w:bidi w:val="0"/>
        <w:adjustRightInd/>
        <w:snapToGrid/>
        <w:spacing w:beforeLines="0" w:after="0" w:line="560" w:lineRule="exact"/>
        <w:ind w:left="0" w:leftChars="0" w:firstLine="640" w:firstLineChars="200"/>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本合同附件（《供需双方廉洁互保协议》、《供应商环境及职业健康安全体系符合性承诺书》</w:t>
      </w:r>
      <w:r>
        <w:rPr>
          <w:rFonts w:hint="eastAsia" w:ascii="Times New Roman" w:hAnsi="Times New Roman" w:cs="仿宋_GB2312"/>
          <w:color w:val="000000"/>
          <w:sz w:val="32"/>
          <w:szCs w:val="32"/>
          <w:lang w:eastAsia="zh-CN"/>
        </w:rPr>
        <w:t>、《</w:t>
      </w:r>
      <w:r>
        <w:rPr>
          <w:rFonts w:hint="eastAsia" w:ascii="Times New Roman" w:hAnsi="Times New Roman" w:cs="仿宋_GB2312"/>
          <w:color w:val="000000"/>
          <w:sz w:val="32"/>
          <w:szCs w:val="32"/>
          <w:lang w:val="en-US" w:eastAsia="zh-CN"/>
        </w:rPr>
        <w:t>信息安全合规承诺书</w:t>
      </w:r>
      <w:r>
        <w:rPr>
          <w:rFonts w:hint="eastAsia" w:ascii="Times New Roman" w:hAnsi="Times New Roman" w:cs="仿宋_GB2312"/>
          <w:color w:val="000000"/>
          <w:sz w:val="32"/>
          <w:szCs w:val="32"/>
          <w:lang w:eastAsia="zh-CN"/>
        </w:rPr>
        <w:t>》</w:t>
      </w:r>
      <w:r>
        <w:rPr>
          <w:rFonts w:hint="eastAsia" w:ascii="Times New Roman" w:hAnsi="Times New Roman" w:eastAsia="仿宋_GB2312" w:cs="仿宋_GB2312"/>
          <w:color w:val="000000"/>
          <w:sz w:val="32"/>
          <w:szCs w:val="32"/>
        </w:rPr>
        <w:t>）</w:t>
      </w:r>
    </w:p>
    <w:p w14:paraId="7F454B3E">
      <w:pPr>
        <w:pStyle w:val="30"/>
        <w:keepNext w:val="0"/>
        <w:keepLines w:val="0"/>
        <w:pageBreakBefore w:val="0"/>
        <w:widowControl w:val="0"/>
        <w:numPr>
          <w:ilvl w:val="0"/>
          <w:numId w:val="12"/>
        </w:numPr>
        <w:kinsoku/>
        <w:wordWrap w:val="0"/>
        <w:overflowPunct/>
        <w:topLinePunct w:val="0"/>
        <w:autoSpaceDE/>
        <w:autoSpaceDN/>
        <w:bidi w:val="0"/>
        <w:adjustRightInd/>
        <w:snapToGrid/>
        <w:spacing w:beforeLines="0" w:after="0" w:line="560" w:lineRule="exact"/>
        <w:ind w:left="0" w:leftChars="0" w:firstLine="640" w:firstLineChars="200"/>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本合同未尽事宜，由双方协商解决，形成书面补充协议，双方签字盖章后生效。</w:t>
      </w:r>
    </w:p>
    <w:p w14:paraId="5BADBA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highlight w:val="none"/>
          <w:lang w:eastAsia="zh-CN"/>
        </w:rPr>
      </w:pPr>
      <w:r>
        <w:rPr>
          <w:rFonts w:hint="eastAsia" w:ascii="黑体" w:hAnsi="黑体" w:eastAsia="黑体" w:cs="黑体"/>
          <w:b w:val="0"/>
          <w:bCs/>
          <w:sz w:val="32"/>
          <w:szCs w:val="32"/>
          <w:highlight w:val="none"/>
          <w:lang w:val="en-US" w:eastAsia="zh-CN"/>
        </w:rPr>
        <w:t>六、</w:t>
      </w:r>
      <w:r>
        <w:rPr>
          <w:rFonts w:hint="eastAsia" w:ascii="黑体" w:hAnsi="黑体" w:eastAsia="黑体" w:cs="黑体"/>
          <w:b w:val="0"/>
          <w:bCs/>
          <w:sz w:val="32"/>
          <w:szCs w:val="32"/>
          <w:highlight w:val="none"/>
          <w:lang w:eastAsia="zh-CN"/>
        </w:rPr>
        <w:t>争议解决</w:t>
      </w:r>
    </w:p>
    <w:p w14:paraId="0FC6C7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本合同适用《中华人民共和国民法典》等法律。</w:t>
      </w:r>
    </w:p>
    <w:p w14:paraId="184B9E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rPr>
        <w:t>甲乙双方同意且认可</w:t>
      </w:r>
      <w:r>
        <w:rPr>
          <w:rFonts w:hint="eastAsia" w:ascii="仿宋_GB2312" w:hAnsi="仿宋_GB2312" w:eastAsia="仿宋_GB2312" w:cs="仿宋_GB2312"/>
          <w:b w:val="0"/>
          <w:bCs/>
          <w:sz w:val="32"/>
          <w:szCs w:val="32"/>
          <w:highlight w:val="none"/>
          <w:lang w:val="en-US" w:eastAsia="zh-CN"/>
        </w:rPr>
        <w:t>本项目招标</w:t>
      </w:r>
      <w:r>
        <w:rPr>
          <w:rFonts w:hint="eastAsia" w:ascii="仿宋_GB2312" w:hAnsi="仿宋_GB2312" w:eastAsia="仿宋_GB2312" w:cs="仿宋_GB2312"/>
          <w:b w:val="0"/>
          <w:bCs/>
          <w:sz w:val="32"/>
          <w:szCs w:val="32"/>
          <w:highlight w:val="none"/>
        </w:rPr>
        <w:t>文件</w:t>
      </w:r>
      <w:r>
        <w:rPr>
          <w:rFonts w:hint="eastAsia" w:ascii="仿宋_GB2312" w:hAnsi="仿宋_GB2312" w:eastAsia="仿宋_GB2312" w:cs="仿宋_GB2312"/>
          <w:b w:val="0"/>
          <w:bCs/>
          <w:sz w:val="32"/>
          <w:szCs w:val="32"/>
          <w:highlight w:val="none"/>
          <w:lang w:eastAsia="zh-CN"/>
        </w:rPr>
        <w:t>、</w:t>
      </w:r>
      <w:r>
        <w:rPr>
          <w:rFonts w:hint="eastAsia" w:ascii="仿宋_GB2312" w:hAnsi="仿宋_GB2312" w:eastAsia="仿宋_GB2312" w:cs="仿宋_GB2312"/>
          <w:b w:val="0"/>
          <w:bCs/>
          <w:sz w:val="32"/>
          <w:szCs w:val="32"/>
          <w:highlight w:val="none"/>
          <w:lang w:val="en-US" w:eastAsia="zh-CN"/>
        </w:rPr>
        <w:t>投标文件、合同谈判记录、合同文本之间</w:t>
      </w:r>
      <w:r>
        <w:rPr>
          <w:rFonts w:hint="eastAsia" w:ascii="仿宋_GB2312" w:hAnsi="仿宋_GB2312" w:eastAsia="仿宋_GB2312" w:cs="仿宋_GB2312"/>
          <w:b w:val="0"/>
          <w:bCs/>
          <w:sz w:val="32"/>
          <w:szCs w:val="32"/>
          <w:highlight w:val="none"/>
        </w:rPr>
        <w:t>存在冲突的，以</w:t>
      </w:r>
      <w:r>
        <w:rPr>
          <w:rFonts w:hint="eastAsia" w:ascii="仿宋_GB2312" w:hAnsi="仿宋_GB2312" w:eastAsia="仿宋_GB2312" w:cs="仿宋_GB2312"/>
          <w:b w:val="0"/>
          <w:bCs/>
          <w:sz w:val="32"/>
          <w:szCs w:val="32"/>
          <w:highlight w:val="none"/>
          <w:lang w:val="en-US" w:eastAsia="zh-CN"/>
        </w:rPr>
        <w:t>最</w:t>
      </w:r>
      <w:r>
        <w:rPr>
          <w:rFonts w:hint="eastAsia" w:ascii="仿宋_GB2312" w:hAnsi="仿宋_GB2312" w:eastAsia="仿宋_GB2312" w:cs="仿宋_GB2312"/>
          <w:b w:val="0"/>
          <w:bCs/>
          <w:sz w:val="32"/>
          <w:szCs w:val="32"/>
          <w:highlight w:val="none"/>
        </w:rPr>
        <w:t>有利于甲方</w:t>
      </w:r>
      <w:r>
        <w:rPr>
          <w:rFonts w:hint="eastAsia" w:ascii="仿宋_GB2312" w:hAnsi="仿宋_GB2312" w:eastAsia="仿宋_GB2312" w:cs="仿宋_GB2312"/>
          <w:b w:val="0"/>
          <w:bCs/>
          <w:sz w:val="32"/>
          <w:szCs w:val="32"/>
          <w:highlight w:val="none"/>
          <w:lang w:val="en-US" w:eastAsia="zh-CN"/>
        </w:rPr>
        <w:t>的</w:t>
      </w:r>
      <w:r>
        <w:rPr>
          <w:rFonts w:hint="eastAsia" w:ascii="仿宋_GB2312" w:hAnsi="仿宋_GB2312" w:eastAsia="仿宋_GB2312" w:cs="仿宋_GB2312"/>
          <w:b w:val="0"/>
          <w:bCs/>
          <w:sz w:val="32"/>
          <w:szCs w:val="32"/>
          <w:highlight w:val="none"/>
        </w:rPr>
        <w:t>内容为准</w:t>
      </w:r>
      <w:r>
        <w:rPr>
          <w:rFonts w:hint="eastAsia" w:ascii="仿宋_GB2312" w:hAnsi="仿宋_GB2312" w:eastAsia="仿宋_GB2312" w:cs="仿宋_GB2312"/>
          <w:b w:val="0"/>
          <w:bCs/>
          <w:sz w:val="32"/>
          <w:szCs w:val="32"/>
          <w:highlight w:val="none"/>
          <w:lang w:eastAsia="zh-CN"/>
        </w:rPr>
        <w:t>。</w:t>
      </w:r>
    </w:p>
    <w:p w14:paraId="3D00AF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甲乙双方如果发生争议，应当友好协商解决，如协商不成，提交罗湖人民法院解决。</w:t>
      </w:r>
    </w:p>
    <w:p w14:paraId="67A80090">
      <w:pPr>
        <w:pageBreakBefore w:val="0"/>
        <w:kinsoku/>
        <w:overflowPunct/>
        <w:topLinePunct w:val="0"/>
        <w:autoSpaceDE/>
        <w:autoSpaceDN/>
        <w:bidi w:val="0"/>
        <w:spacing w:line="560" w:lineRule="exact"/>
        <w:ind w:firstLine="729" w:firstLineChars="228"/>
        <w:rPr>
          <w:rFonts w:hint="eastAsia" w:ascii="仿宋_GB2312" w:hAnsi="仿宋_GB2312" w:eastAsia="仿宋_GB2312" w:cs="仿宋_GB2312"/>
          <w:b w:val="0"/>
          <w:bCs/>
          <w:sz w:val="32"/>
          <w:szCs w:val="32"/>
          <w:highlight w:val="none"/>
        </w:rPr>
      </w:pPr>
    </w:p>
    <w:p w14:paraId="5D66555B">
      <w:pPr>
        <w:pageBreakBefore w:val="0"/>
        <w:kinsoku/>
        <w:overflowPunct/>
        <w:topLinePunct w:val="0"/>
        <w:autoSpaceDE/>
        <w:autoSpaceDN/>
        <w:bidi w:val="0"/>
        <w:spacing w:line="560" w:lineRule="exact"/>
        <w:jc w:val="left"/>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甲方：                          乙方：</w:t>
      </w:r>
    </w:p>
    <w:p w14:paraId="556FB743">
      <w:pPr>
        <w:pageBreakBefore w:val="0"/>
        <w:kinsoku/>
        <w:overflowPunct/>
        <w:topLinePunct w:val="0"/>
        <w:autoSpaceDE/>
        <w:autoSpaceDN/>
        <w:bidi w:val="0"/>
        <w:spacing w:line="560" w:lineRule="exact"/>
        <w:jc w:val="left"/>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盖章：                          盖章：</w:t>
      </w:r>
    </w:p>
    <w:p w14:paraId="5C634BBC">
      <w:pPr>
        <w:pageBreakBefore w:val="0"/>
        <w:kinsoku/>
        <w:overflowPunct/>
        <w:topLinePunct w:val="0"/>
        <w:autoSpaceDE/>
        <w:autoSpaceDN/>
        <w:bidi w:val="0"/>
        <w:spacing w:line="560" w:lineRule="exact"/>
        <w:jc w:val="left"/>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rPr>
        <w:t>负责人签字：                    负责人签字</w:t>
      </w:r>
      <w:r>
        <w:rPr>
          <w:rFonts w:hint="eastAsia" w:ascii="仿宋_GB2312" w:hAnsi="仿宋_GB2312" w:eastAsia="仿宋_GB2312" w:cs="仿宋_GB2312"/>
          <w:b w:val="0"/>
          <w:bCs/>
          <w:sz w:val="32"/>
          <w:szCs w:val="32"/>
          <w:highlight w:val="none"/>
          <w:lang w:val="en-US" w:eastAsia="zh-CN"/>
        </w:rPr>
        <w:t>:</w:t>
      </w:r>
    </w:p>
    <w:p w14:paraId="64E809CA">
      <w:pPr>
        <w:pageBreakBefore w:val="0"/>
        <w:kinsoku/>
        <w:overflowPunct/>
        <w:topLinePunct w:val="0"/>
        <w:autoSpaceDE/>
        <w:autoSpaceDN/>
        <w:bidi w:val="0"/>
        <w:spacing w:line="560" w:lineRule="exact"/>
        <w:jc w:val="left"/>
        <w:rPr>
          <w:rFonts w:hint="eastAsia" w:ascii="仿宋" w:hAnsi="仿宋" w:eastAsia="仿宋" w:cs="仿宋"/>
          <w:b w:val="0"/>
          <w:bCs/>
          <w:sz w:val="32"/>
          <w:szCs w:val="32"/>
          <w:highlight w:val="none"/>
        </w:rPr>
      </w:pPr>
      <w:r>
        <w:rPr>
          <w:rFonts w:hint="eastAsia" w:ascii="仿宋_GB2312" w:hAnsi="仿宋_GB2312" w:eastAsia="仿宋_GB2312" w:cs="仿宋_GB2312"/>
          <w:b w:val="0"/>
          <w:bCs/>
          <w:sz w:val="32"/>
          <w:szCs w:val="32"/>
          <w:highlight w:val="none"/>
        </w:rPr>
        <w:t>日期:                           日期：</w:t>
      </w:r>
      <w:r>
        <w:rPr>
          <w:rFonts w:hint="eastAsia" w:ascii="仿宋" w:hAnsi="仿宋" w:eastAsia="仿宋" w:cs="仿宋"/>
          <w:b w:val="0"/>
          <w:bCs/>
          <w:sz w:val="32"/>
          <w:szCs w:val="32"/>
          <w:highlight w:val="none"/>
        </w:rPr>
        <w:br w:type="page"/>
      </w:r>
    </w:p>
    <w:p w14:paraId="142D5FCD">
      <w:pPr>
        <w:spacing w:line="240" w:lineRule="exact"/>
        <w:rPr>
          <w:rFonts w:ascii="仿宋" w:hAnsi="仿宋" w:eastAsia="仿宋" w:cs="仿宋"/>
          <w:szCs w:val="21"/>
        </w:rPr>
      </w:pPr>
      <w:r>
        <w:rPr>
          <w:rFonts w:hint="eastAsia" w:ascii="仿宋" w:hAnsi="仿宋" w:eastAsia="仿宋" w:cs="仿宋"/>
          <w:szCs w:val="21"/>
        </w:rPr>
        <w:t>合同附件1：</w:t>
      </w:r>
    </w:p>
    <w:p w14:paraId="786EA278">
      <w:pPr>
        <w:widowControl w:val="0"/>
        <w:spacing w:line="400" w:lineRule="exact"/>
        <w:ind w:right="-512" w:rightChars="-244" w:firstLine="2880" w:firstLineChars="800"/>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供需双方廉洁互保协议</w:t>
      </w:r>
    </w:p>
    <w:p w14:paraId="11E1888D">
      <w:pPr>
        <w:keepNext w:val="0"/>
        <w:keepLines w:val="0"/>
        <w:pageBreakBefore w:val="0"/>
        <w:widowControl w:val="0"/>
        <w:kinsoku/>
        <w:wordWrap w:val="0"/>
        <w:overflowPunct/>
        <w:topLinePunct w:val="0"/>
        <w:autoSpaceDE/>
        <w:autoSpaceDN/>
        <w:bidi w:val="0"/>
        <w:adjustRightInd/>
        <w:snapToGrid/>
        <w:spacing w:line="320" w:lineRule="exact"/>
        <w:ind w:left="0" w:leftChars="0" w:right="0" w:rightChars="0" w:firstLine="480" w:firstLineChars="200"/>
        <w:textAlignment w:val="auto"/>
        <w:rPr>
          <w:rFonts w:ascii="仿宋" w:hAnsi="仿宋" w:eastAsia="仿宋" w:cs="仿宋"/>
          <w:sz w:val="24"/>
          <w:u w:val="thick"/>
        </w:rPr>
      </w:pPr>
      <w:r>
        <w:rPr>
          <w:rFonts w:hint="eastAsia" w:ascii="仿宋" w:hAnsi="仿宋" w:eastAsia="仿宋" w:cs="仿宋"/>
          <w:sz w:val="24"/>
        </w:rPr>
        <w:t>甲方：</w:t>
      </w:r>
      <w:r>
        <w:rPr>
          <w:rFonts w:hint="eastAsia" w:ascii="仿宋" w:hAnsi="仿宋" w:eastAsia="仿宋" w:cs="仿宋"/>
          <w:sz w:val="24"/>
          <w:u w:val="single"/>
        </w:rPr>
        <w:t>深圳市鹏劳人力资源管理有限公司</w:t>
      </w:r>
    </w:p>
    <w:p w14:paraId="6CA9F849">
      <w:pPr>
        <w:keepNext w:val="0"/>
        <w:keepLines w:val="0"/>
        <w:pageBreakBefore w:val="0"/>
        <w:widowControl w:val="0"/>
        <w:kinsoku/>
        <w:wordWrap w:val="0"/>
        <w:overflowPunct/>
        <w:topLinePunct w:val="0"/>
        <w:autoSpaceDE/>
        <w:autoSpaceDN/>
        <w:bidi w:val="0"/>
        <w:adjustRightInd/>
        <w:snapToGrid/>
        <w:spacing w:line="320" w:lineRule="exact"/>
        <w:ind w:left="0" w:leftChars="0" w:right="0" w:rightChars="0" w:firstLine="480" w:firstLineChars="200"/>
        <w:textAlignment w:val="auto"/>
        <w:rPr>
          <w:rFonts w:ascii="仿宋" w:hAnsi="仿宋" w:eastAsia="仿宋" w:cs="仿宋"/>
          <w:sz w:val="24"/>
          <w:u w:val="thick"/>
        </w:rPr>
      </w:pPr>
      <w:r>
        <w:rPr>
          <w:rFonts w:hint="eastAsia" w:ascii="仿宋" w:hAnsi="仿宋" w:eastAsia="仿宋" w:cs="仿宋"/>
          <w:sz w:val="24"/>
        </w:rPr>
        <w:t>乙方：</w:t>
      </w:r>
      <w:r>
        <w:rPr>
          <w:rFonts w:hint="eastAsia" w:ascii="仿宋" w:hAnsi="仿宋" w:eastAsia="仿宋" w:cs="仿宋"/>
          <w:sz w:val="24"/>
          <w:u w:val="single"/>
        </w:rPr>
        <w:t xml:space="preserve">                             </w:t>
      </w:r>
    </w:p>
    <w:p w14:paraId="32E6D0EC">
      <w:pPr>
        <w:keepNext w:val="0"/>
        <w:keepLines w:val="0"/>
        <w:pageBreakBefore w:val="0"/>
        <w:widowControl w:val="0"/>
        <w:kinsoku/>
        <w:wordWrap w:val="0"/>
        <w:overflowPunct/>
        <w:topLinePunct w:val="0"/>
        <w:autoSpaceDE/>
        <w:autoSpaceDN/>
        <w:bidi w:val="0"/>
        <w:adjustRightInd/>
        <w:snapToGrid/>
        <w:spacing w:line="320" w:lineRule="exact"/>
        <w:ind w:left="0" w:leftChars="0" w:right="0" w:rightChars="0" w:firstLine="480" w:firstLineChars="200"/>
        <w:textAlignment w:val="auto"/>
        <w:rPr>
          <w:rFonts w:ascii="仿宋" w:hAnsi="仿宋" w:eastAsia="仿宋" w:cs="仿宋"/>
          <w:sz w:val="24"/>
        </w:rPr>
      </w:pPr>
      <w:r>
        <w:rPr>
          <w:rFonts w:hint="eastAsia" w:ascii="仿宋" w:hAnsi="仿宋" w:eastAsia="仿宋" w:cs="仿宋"/>
          <w:sz w:val="24"/>
        </w:rPr>
        <w:t>为规范双方业务往来活动，建立诚实守信的商务合作关系，共同维护双方合法权益，防止违规违纪行为发生，经友好协商，双方就业务往来中的廉洁事宜达成此互保协议。</w:t>
      </w:r>
    </w:p>
    <w:p w14:paraId="7D985179">
      <w:pPr>
        <w:keepNext w:val="0"/>
        <w:keepLines w:val="0"/>
        <w:pageBreakBefore w:val="0"/>
        <w:widowControl w:val="0"/>
        <w:kinsoku/>
        <w:wordWrap w:val="0"/>
        <w:overflowPunct/>
        <w:topLinePunct w:val="0"/>
        <w:autoSpaceDE/>
        <w:autoSpaceDN/>
        <w:bidi w:val="0"/>
        <w:adjustRightInd/>
        <w:snapToGrid/>
        <w:spacing w:line="320" w:lineRule="exact"/>
        <w:ind w:left="0" w:leftChars="0" w:right="0" w:rightChars="0" w:firstLine="480" w:firstLineChars="200"/>
        <w:textAlignment w:val="auto"/>
        <w:rPr>
          <w:rFonts w:ascii="黑体" w:hAnsi="黑体" w:eastAsia="黑体" w:cs="黑体"/>
          <w:sz w:val="24"/>
        </w:rPr>
      </w:pPr>
      <w:r>
        <w:rPr>
          <w:rFonts w:hint="eastAsia" w:ascii="黑体" w:hAnsi="黑体" w:eastAsia="黑体" w:cs="黑体"/>
          <w:sz w:val="24"/>
        </w:rPr>
        <w:t>第一条 甲乙双方共同的权利和义务：</w:t>
      </w:r>
    </w:p>
    <w:p w14:paraId="45400B6B">
      <w:pPr>
        <w:keepNext w:val="0"/>
        <w:keepLines w:val="0"/>
        <w:pageBreakBefore w:val="0"/>
        <w:widowControl w:val="0"/>
        <w:kinsoku/>
        <w:wordWrap w:val="0"/>
        <w:overflowPunct/>
        <w:topLinePunct w:val="0"/>
        <w:autoSpaceDE/>
        <w:autoSpaceDN/>
        <w:bidi w:val="0"/>
        <w:adjustRightInd/>
        <w:snapToGrid/>
        <w:spacing w:line="320" w:lineRule="exact"/>
        <w:ind w:left="0" w:leftChars="0" w:right="0" w:rightChars="0" w:firstLine="480" w:firstLineChars="200"/>
        <w:textAlignment w:val="auto"/>
        <w:rPr>
          <w:rFonts w:ascii="仿宋" w:hAnsi="仿宋" w:eastAsia="仿宋" w:cs="仿宋"/>
          <w:sz w:val="24"/>
        </w:rPr>
      </w:pPr>
      <w:r>
        <w:rPr>
          <w:rFonts w:hint="eastAsia" w:ascii="仿宋" w:hAnsi="仿宋" w:eastAsia="仿宋" w:cs="仿宋"/>
          <w:sz w:val="24"/>
        </w:rPr>
        <w:t>1.严格遵守国家有关法律法规，坚持诚实守信原则，恪守商业道德，规范商务人员廉洁从业行为；</w:t>
      </w:r>
    </w:p>
    <w:p w14:paraId="4D26C710">
      <w:pPr>
        <w:keepNext w:val="0"/>
        <w:keepLines w:val="0"/>
        <w:pageBreakBefore w:val="0"/>
        <w:widowControl w:val="0"/>
        <w:kinsoku/>
        <w:wordWrap w:val="0"/>
        <w:overflowPunct/>
        <w:topLinePunct w:val="0"/>
        <w:autoSpaceDE/>
        <w:autoSpaceDN/>
        <w:bidi w:val="0"/>
        <w:adjustRightInd/>
        <w:snapToGrid/>
        <w:spacing w:line="320" w:lineRule="exact"/>
        <w:ind w:left="0" w:leftChars="0" w:right="0" w:rightChars="0" w:firstLine="480" w:firstLineChars="200"/>
        <w:textAlignment w:val="auto"/>
        <w:rPr>
          <w:rFonts w:ascii="仿宋" w:hAnsi="仿宋" w:eastAsia="仿宋" w:cs="仿宋"/>
          <w:sz w:val="24"/>
        </w:rPr>
      </w:pPr>
      <w:r>
        <w:rPr>
          <w:rFonts w:hint="eastAsia" w:ascii="仿宋" w:hAnsi="仿宋" w:eastAsia="仿宋" w:cs="仿宋"/>
          <w:sz w:val="24"/>
        </w:rPr>
        <w:t>2.双方业务活动坚持公开、公正、诚信、透明的原则（商业秘密和合同文件另有规定的除外），不得损害国家和对方利益；</w:t>
      </w:r>
    </w:p>
    <w:p w14:paraId="2F1E5DF3">
      <w:pPr>
        <w:keepNext w:val="0"/>
        <w:keepLines w:val="0"/>
        <w:pageBreakBefore w:val="0"/>
        <w:widowControl w:val="0"/>
        <w:kinsoku/>
        <w:wordWrap w:val="0"/>
        <w:overflowPunct/>
        <w:topLinePunct w:val="0"/>
        <w:autoSpaceDE/>
        <w:autoSpaceDN/>
        <w:bidi w:val="0"/>
        <w:adjustRightInd/>
        <w:snapToGrid/>
        <w:spacing w:line="320" w:lineRule="exact"/>
        <w:ind w:left="0" w:leftChars="0" w:right="0" w:rightChars="0" w:firstLine="480" w:firstLineChars="200"/>
        <w:textAlignment w:val="auto"/>
        <w:rPr>
          <w:rFonts w:ascii="仿宋" w:hAnsi="仿宋" w:eastAsia="仿宋" w:cs="仿宋"/>
          <w:sz w:val="24"/>
        </w:rPr>
      </w:pPr>
      <w:r>
        <w:rPr>
          <w:rFonts w:hint="eastAsia" w:ascii="仿宋" w:hAnsi="仿宋" w:eastAsia="仿宋" w:cs="仿宋"/>
          <w:sz w:val="24"/>
        </w:rPr>
        <w:t>3.发现对方工作人员在业务活动中有违反廉洁规定的行为，有及时要求对方纠正并向对方举报的权利和义务；涉嫌违法的，可以依法向有关部门举报；</w:t>
      </w:r>
    </w:p>
    <w:p w14:paraId="7F94B002">
      <w:pPr>
        <w:keepNext w:val="0"/>
        <w:keepLines w:val="0"/>
        <w:pageBreakBefore w:val="0"/>
        <w:widowControl w:val="0"/>
        <w:kinsoku/>
        <w:wordWrap w:val="0"/>
        <w:overflowPunct/>
        <w:topLinePunct w:val="0"/>
        <w:autoSpaceDE/>
        <w:autoSpaceDN/>
        <w:bidi w:val="0"/>
        <w:adjustRightInd/>
        <w:snapToGrid/>
        <w:spacing w:line="320" w:lineRule="exact"/>
        <w:ind w:left="0" w:leftChars="0" w:right="0" w:rightChars="0" w:firstLine="480" w:firstLineChars="200"/>
        <w:textAlignment w:val="auto"/>
        <w:rPr>
          <w:rFonts w:ascii="仿宋" w:hAnsi="仿宋" w:eastAsia="仿宋" w:cs="仿宋"/>
          <w:sz w:val="24"/>
        </w:rPr>
      </w:pPr>
      <w:r>
        <w:rPr>
          <w:rFonts w:hint="eastAsia" w:ascii="仿宋" w:hAnsi="仿宋" w:eastAsia="仿宋" w:cs="仿宋"/>
          <w:sz w:val="24"/>
        </w:rPr>
        <w:t>4.对涉嫌不廉洁的商业行为进行调查时，双方有相互配合、提供证据、作证的义务；</w:t>
      </w:r>
    </w:p>
    <w:p w14:paraId="4AD0BEAF">
      <w:pPr>
        <w:keepNext w:val="0"/>
        <w:keepLines w:val="0"/>
        <w:pageBreakBefore w:val="0"/>
        <w:widowControl w:val="0"/>
        <w:kinsoku/>
        <w:wordWrap w:val="0"/>
        <w:overflowPunct/>
        <w:topLinePunct w:val="0"/>
        <w:autoSpaceDE/>
        <w:autoSpaceDN/>
        <w:bidi w:val="0"/>
        <w:adjustRightInd/>
        <w:snapToGrid/>
        <w:spacing w:line="320" w:lineRule="exact"/>
        <w:ind w:left="0" w:leftChars="0" w:right="0" w:rightChars="0" w:firstLine="480" w:firstLineChars="200"/>
        <w:textAlignment w:val="auto"/>
        <w:rPr>
          <w:rFonts w:ascii="仿宋" w:hAnsi="仿宋" w:eastAsia="仿宋" w:cs="仿宋"/>
          <w:sz w:val="24"/>
        </w:rPr>
      </w:pPr>
      <w:r>
        <w:rPr>
          <w:rFonts w:hint="eastAsia" w:ascii="仿宋" w:hAnsi="仿宋" w:eastAsia="仿宋" w:cs="仿宋"/>
          <w:sz w:val="24"/>
        </w:rPr>
        <w:t xml:space="preserve">5.双方应依法保护举报人员，不得以任何方式对举报人员进行打击报复。 </w:t>
      </w:r>
    </w:p>
    <w:p w14:paraId="19401079">
      <w:pPr>
        <w:keepNext w:val="0"/>
        <w:keepLines w:val="0"/>
        <w:pageBreakBefore w:val="0"/>
        <w:widowControl w:val="0"/>
        <w:kinsoku/>
        <w:wordWrap w:val="0"/>
        <w:overflowPunct/>
        <w:topLinePunct w:val="0"/>
        <w:autoSpaceDE/>
        <w:autoSpaceDN/>
        <w:bidi w:val="0"/>
        <w:adjustRightInd/>
        <w:snapToGrid/>
        <w:spacing w:line="320" w:lineRule="exact"/>
        <w:ind w:left="0" w:leftChars="0" w:right="0" w:rightChars="0" w:firstLine="480" w:firstLineChars="200"/>
        <w:textAlignment w:val="auto"/>
        <w:rPr>
          <w:rFonts w:ascii="黑体" w:hAnsi="黑体" w:eastAsia="黑体" w:cs="黑体"/>
          <w:sz w:val="24"/>
        </w:rPr>
      </w:pPr>
      <w:r>
        <w:rPr>
          <w:rFonts w:hint="eastAsia" w:ascii="黑体" w:hAnsi="黑体" w:eastAsia="黑体" w:cs="黑体"/>
          <w:sz w:val="24"/>
        </w:rPr>
        <w:t>第二条 甲方的廉洁责任：</w:t>
      </w:r>
    </w:p>
    <w:p w14:paraId="6E86A445">
      <w:pPr>
        <w:keepNext w:val="0"/>
        <w:keepLines w:val="0"/>
        <w:pageBreakBefore w:val="0"/>
        <w:widowControl w:val="0"/>
        <w:kinsoku/>
        <w:wordWrap w:val="0"/>
        <w:overflowPunct/>
        <w:topLinePunct w:val="0"/>
        <w:autoSpaceDE/>
        <w:autoSpaceDN/>
        <w:bidi w:val="0"/>
        <w:adjustRightInd/>
        <w:snapToGrid/>
        <w:spacing w:line="320" w:lineRule="exact"/>
        <w:ind w:left="0" w:leftChars="0" w:right="0" w:rightChars="0" w:firstLine="480" w:firstLineChars="200"/>
        <w:textAlignment w:val="auto"/>
        <w:rPr>
          <w:rFonts w:ascii="仿宋" w:hAnsi="仿宋" w:eastAsia="仿宋" w:cs="仿宋"/>
          <w:sz w:val="24"/>
        </w:rPr>
      </w:pPr>
      <w:r>
        <w:rPr>
          <w:rFonts w:hint="eastAsia" w:ascii="仿宋" w:hAnsi="仿宋" w:eastAsia="仿宋" w:cs="仿宋"/>
          <w:sz w:val="24"/>
        </w:rPr>
        <w:t>1.甲方工作人员不得以任何形式索要或接受乙方的礼金、礼品和有价证券，不得在乙方报销任何应由个人支付的各种费用；</w:t>
      </w:r>
    </w:p>
    <w:p w14:paraId="4E1112CD">
      <w:pPr>
        <w:keepNext w:val="0"/>
        <w:keepLines w:val="0"/>
        <w:pageBreakBefore w:val="0"/>
        <w:widowControl w:val="0"/>
        <w:kinsoku/>
        <w:wordWrap w:val="0"/>
        <w:overflowPunct/>
        <w:topLinePunct w:val="0"/>
        <w:autoSpaceDE/>
        <w:autoSpaceDN/>
        <w:bidi w:val="0"/>
        <w:adjustRightInd/>
        <w:snapToGrid/>
        <w:spacing w:line="320" w:lineRule="exact"/>
        <w:ind w:left="0" w:leftChars="0" w:right="0" w:rightChars="0" w:firstLine="480" w:firstLineChars="200"/>
        <w:textAlignment w:val="auto"/>
        <w:rPr>
          <w:rFonts w:ascii="仿宋" w:hAnsi="仿宋" w:eastAsia="仿宋" w:cs="仿宋"/>
          <w:sz w:val="24"/>
        </w:rPr>
      </w:pPr>
      <w:r>
        <w:rPr>
          <w:rFonts w:hint="eastAsia" w:ascii="仿宋" w:hAnsi="仿宋" w:eastAsia="仿宋" w:cs="仿宋"/>
          <w:sz w:val="24"/>
        </w:rPr>
        <w:t>2.甲方工作人员不得私自参加乙方安排的宴请，不得私自接受乙方提供的通讯、交通工具和办公用品，不得向乙方泄露谈判中的商业秘密；</w:t>
      </w:r>
    </w:p>
    <w:p w14:paraId="7004EFF6">
      <w:pPr>
        <w:keepNext w:val="0"/>
        <w:keepLines w:val="0"/>
        <w:pageBreakBefore w:val="0"/>
        <w:widowControl w:val="0"/>
        <w:kinsoku/>
        <w:wordWrap w:val="0"/>
        <w:overflowPunct/>
        <w:topLinePunct w:val="0"/>
        <w:autoSpaceDE/>
        <w:autoSpaceDN/>
        <w:bidi w:val="0"/>
        <w:adjustRightInd/>
        <w:snapToGrid/>
        <w:spacing w:line="320" w:lineRule="exact"/>
        <w:ind w:left="0" w:leftChars="0" w:right="0" w:rightChars="0" w:firstLine="480" w:firstLineChars="200"/>
        <w:textAlignment w:val="auto"/>
        <w:rPr>
          <w:rFonts w:ascii="仿宋" w:hAnsi="仿宋" w:eastAsia="仿宋" w:cs="仿宋"/>
          <w:sz w:val="24"/>
        </w:rPr>
      </w:pPr>
      <w:r>
        <w:rPr>
          <w:rFonts w:hint="eastAsia" w:ascii="仿宋" w:hAnsi="仿宋" w:eastAsia="仿宋" w:cs="仿宋"/>
          <w:sz w:val="24"/>
        </w:rPr>
        <w:t>3.甲方工作人员不得要求或者接受乙方以住房装修、婚丧嫁娶、家属及其他亲属的工作安排、出国出境、旅游等为理由所提供的方便；</w:t>
      </w:r>
    </w:p>
    <w:p w14:paraId="33144D9C">
      <w:pPr>
        <w:keepNext w:val="0"/>
        <w:keepLines w:val="0"/>
        <w:pageBreakBefore w:val="0"/>
        <w:widowControl w:val="0"/>
        <w:kinsoku/>
        <w:wordWrap w:val="0"/>
        <w:overflowPunct/>
        <w:topLinePunct w:val="0"/>
        <w:autoSpaceDE/>
        <w:autoSpaceDN/>
        <w:bidi w:val="0"/>
        <w:adjustRightInd/>
        <w:snapToGrid/>
        <w:spacing w:line="320" w:lineRule="exact"/>
        <w:ind w:left="0" w:leftChars="0" w:right="0" w:rightChars="0" w:firstLine="480" w:firstLineChars="200"/>
        <w:textAlignment w:val="auto"/>
        <w:rPr>
          <w:rFonts w:ascii="仿宋" w:hAnsi="仿宋" w:eastAsia="仿宋" w:cs="仿宋"/>
          <w:sz w:val="24"/>
        </w:rPr>
      </w:pPr>
      <w:r>
        <w:rPr>
          <w:rFonts w:hint="eastAsia" w:ascii="仿宋" w:hAnsi="仿宋" w:eastAsia="仿宋" w:cs="仿宋"/>
          <w:sz w:val="24"/>
        </w:rPr>
        <w:t>4.甲方工作人员不得以任何理由向乙方推荐物资供应单位、工程承包或劳务分包单位，合同另有约定的除外；</w:t>
      </w:r>
    </w:p>
    <w:p w14:paraId="29BB6C4B">
      <w:pPr>
        <w:keepNext w:val="0"/>
        <w:keepLines w:val="0"/>
        <w:pageBreakBefore w:val="0"/>
        <w:widowControl w:val="0"/>
        <w:kinsoku/>
        <w:wordWrap w:val="0"/>
        <w:overflowPunct/>
        <w:topLinePunct w:val="0"/>
        <w:autoSpaceDE/>
        <w:autoSpaceDN/>
        <w:bidi w:val="0"/>
        <w:adjustRightInd/>
        <w:snapToGrid/>
        <w:spacing w:line="320" w:lineRule="exact"/>
        <w:ind w:left="0" w:leftChars="0" w:right="0" w:rightChars="0" w:firstLine="480" w:firstLineChars="200"/>
        <w:textAlignment w:val="auto"/>
        <w:rPr>
          <w:rFonts w:ascii="仿宋" w:hAnsi="仿宋" w:eastAsia="仿宋" w:cs="仿宋"/>
          <w:sz w:val="24"/>
        </w:rPr>
      </w:pPr>
      <w:r>
        <w:rPr>
          <w:rFonts w:hint="eastAsia" w:ascii="仿宋" w:hAnsi="仿宋" w:eastAsia="仿宋" w:cs="仿宋"/>
          <w:sz w:val="24"/>
        </w:rPr>
        <w:t>5.其它违反廉洁规定的行为。</w:t>
      </w:r>
    </w:p>
    <w:p w14:paraId="7C1CBBC8">
      <w:pPr>
        <w:keepNext w:val="0"/>
        <w:keepLines w:val="0"/>
        <w:pageBreakBefore w:val="0"/>
        <w:widowControl w:val="0"/>
        <w:kinsoku/>
        <w:wordWrap w:val="0"/>
        <w:overflowPunct/>
        <w:topLinePunct w:val="0"/>
        <w:autoSpaceDE/>
        <w:autoSpaceDN/>
        <w:bidi w:val="0"/>
        <w:adjustRightInd/>
        <w:snapToGrid/>
        <w:spacing w:line="320" w:lineRule="exact"/>
        <w:ind w:left="0" w:leftChars="0" w:right="0" w:rightChars="0" w:firstLine="480" w:firstLineChars="200"/>
        <w:textAlignment w:val="auto"/>
        <w:rPr>
          <w:rFonts w:ascii="黑体" w:hAnsi="黑体" w:eastAsia="黑体" w:cs="黑体"/>
          <w:sz w:val="24"/>
        </w:rPr>
      </w:pPr>
      <w:r>
        <w:rPr>
          <w:rFonts w:hint="eastAsia" w:ascii="黑体" w:hAnsi="黑体" w:eastAsia="黑体" w:cs="黑体"/>
          <w:sz w:val="24"/>
        </w:rPr>
        <w:t>第三条 乙方的廉洁责任：</w:t>
      </w:r>
    </w:p>
    <w:p w14:paraId="790E240B">
      <w:pPr>
        <w:keepNext w:val="0"/>
        <w:keepLines w:val="0"/>
        <w:pageBreakBefore w:val="0"/>
        <w:widowControl w:val="0"/>
        <w:kinsoku/>
        <w:wordWrap w:val="0"/>
        <w:overflowPunct/>
        <w:topLinePunct w:val="0"/>
        <w:autoSpaceDE/>
        <w:autoSpaceDN/>
        <w:bidi w:val="0"/>
        <w:adjustRightInd/>
        <w:snapToGrid/>
        <w:spacing w:line="320" w:lineRule="exact"/>
        <w:ind w:left="0" w:leftChars="0" w:right="0" w:rightChars="0" w:firstLine="480" w:firstLineChars="200"/>
        <w:textAlignment w:val="auto"/>
        <w:rPr>
          <w:rFonts w:ascii="仿宋" w:hAnsi="仿宋" w:eastAsia="仿宋" w:cs="仿宋"/>
          <w:sz w:val="24"/>
        </w:rPr>
      </w:pPr>
      <w:r>
        <w:rPr>
          <w:rFonts w:hint="eastAsia" w:ascii="仿宋" w:hAnsi="仿宋" w:eastAsia="仿宋" w:cs="仿宋"/>
          <w:sz w:val="24"/>
        </w:rPr>
        <w:t>1.乙方及其工作人员不得为甲方工作人员提供回扣、礼金、有价证券、贵重物品和报销个人费用；</w:t>
      </w:r>
    </w:p>
    <w:p w14:paraId="1F9177C4">
      <w:pPr>
        <w:keepNext w:val="0"/>
        <w:keepLines w:val="0"/>
        <w:pageBreakBefore w:val="0"/>
        <w:widowControl w:val="0"/>
        <w:kinsoku/>
        <w:wordWrap w:val="0"/>
        <w:overflowPunct/>
        <w:topLinePunct w:val="0"/>
        <w:autoSpaceDE/>
        <w:autoSpaceDN/>
        <w:bidi w:val="0"/>
        <w:adjustRightInd/>
        <w:snapToGrid/>
        <w:spacing w:line="320" w:lineRule="exact"/>
        <w:ind w:left="0" w:leftChars="0" w:right="0" w:rightChars="0" w:firstLine="480" w:firstLineChars="200"/>
        <w:textAlignment w:val="auto"/>
        <w:rPr>
          <w:rFonts w:ascii="仿宋" w:hAnsi="仿宋" w:eastAsia="仿宋" w:cs="仿宋"/>
          <w:sz w:val="24"/>
        </w:rPr>
      </w:pPr>
      <w:r>
        <w:rPr>
          <w:rFonts w:hint="eastAsia" w:ascii="仿宋" w:hAnsi="仿宋" w:eastAsia="仿宋" w:cs="仿宋"/>
          <w:sz w:val="24"/>
        </w:rPr>
        <w:t>2.乙方及其工作人员不得为甲方工作人员安排有可能影响公平、公正交易的宴请、健身、娱乐等活动；</w:t>
      </w:r>
    </w:p>
    <w:p w14:paraId="413F5B70">
      <w:pPr>
        <w:keepNext w:val="0"/>
        <w:keepLines w:val="0"/>
        <w:pageBreakBefore w:val="0"/>
        <w:widowControl w:val="0"/>
        <w:kinsoku/>
        <w:wordWrap w:val="0"/>
        <w:overflowPunct/>
        <w:topLinePunct w:val="0"/>
        <w:autoSpaceDE/>
        <w:autoSpaceDN/>
        <w:bidi w:val="0"/>
        <w:adjustRightInd/>
        <w:snapToGrid/>
        <w:spacing w:line="320" w:lineRule="exact"/>
        <w:ind w:left="0" w:leftChars="0" w:right="0" w:rightChars="0" w:firstLine="480" w:firstLineChars="200"/>
        <w:textAlignment w:val="auto"/>
        <w:rPr>
          <w:rFonts w:ascii="仿宋" w:hAnsi="仿宋" w:eastAsia="仿宋" w:cs="仿宋"/>
          <w:sz w:val="24"/>
        </w:rPr>
      </w:pPr>
      <w:r>
        <w:rPr>
          <w:rFonts w:hint="eastAsia" w:ascii="仿宋" w:hAnsi="仿宋" w:eastAsia="仿宋" w:cs="仿宋"/>
          <w:sz w:val="24"/>
        </w:rPr>
        <w:t>3.乙方及其工作人员不得为甲方工作人员投资入股、个人借款或买卖股票、债券、购买或装修住房、婚丧嫁娶、配偶子女上学或工作安排以及出国出境、旅游等提供方便；</w:t>
      </w:r>
    </w:p>
    <w:p w14:paraId="699EB415">
      <w:pPr>
        <w:keepNext w:val="0"/>
        <w:keepLines w:val="0"/>
        <w:pageBreakBefore w:val="0"/>
        <w:widowControl w:val="0"/>
        <w:kinsoku/>
        <w:wordWrap w:val="0"/>
        <w:overflowPunct/>
        <w:topLinePunct w:val="0"/>
        <w:autoSpaceDE/>
        <w:autoSpaceDN/>
        <w:bidi w:val="0"/>
        <w:adjustRightInd/>
        <w:snapToGrid/>
        <w:spacing w:line="320" w:lineRule="exact"/>
        <w:ind w:left="0" w:leftChars="0" w:right="0" w:rightChars="0" w:firstLine="480" w:firstLineChars="200"/>
        <w:textAlignment w:val="auto"/>
        <w:rPr>
          <w:rFonts w:ascii="仿宋" w:hAnsi="仿宋" w:eastAsia="仿宋" w:cs="仿宋"/>
          <w:sz w:val="24"/>
        </w:rPr>
      </w:pPr>
      <w:r>
        <w:rPr>
          <w:rFonts w:hint="eastAsia" w:ascii="仿宋" w:hAnsi="仿宋" w:eastAsia="仿宋" w:cs="仿宋"/>
          <w:sz w:val="24"/>
        </w:rPr>
        <w:t>4.乙方及其工作人员不得为甲方工作人员在其相关企业挂名兼职、合伙经营、介绍承揽业务等提供方便；</w:t>
      </w:r>
    </w:p>
    <w:p w14:paraId="66998585">
      <w:pPr>
        <w:keepNext w:val="0"/>
        <w:keepLines w:val="0"/>
        <w:pageBreakBefore w:val="0"/>
        <w:widowControl w:val="0"/>
        <w:kinsoku/>
        <w:wordWrap w:val="0"/>
        <w:overflowPunct/>
        <w:topLinePunct w:val="0"/>
        <w:autoSpaceDE/>
        <w:autoSpaceDN/>
        <w:bidi w:val="0"/>
        <w:adjustRightInd/>
        <w:snapToGrid/>
        <w:spacing w:line="320" w:lineRule="exact"/>
        <w:ind w:left="0" w:leftChars="0" w:right="0" w:rightChars="0" w:firstLine="480" w:firstLineChars="200"/>
        <w:textAlignment w:val="auto"/>
        <w:rPr>
          <w:rFonts w:ascii="仿宋" w:hAnsi="仿宋" w:eastAsia="仿宋" w:cs="仿宋"/>
          <w:sz w:val="24"/>
        </w:rPr>
      </w:pPr>
      <w:r>
        <w:rPr>
          <w:rFonts w:hint="eastAsia" w:ascii="仿宋" w:hAnsi="仿宋" w:eastAsia="仿宋" w:cs="仿宋"/>
          <w:sz w:val="24"/>
        </w:rPr>
        <w:t>5.其它违反廉洁规定的行为。</w:t>
      </w:r>
    </w:p>
    <w:p w14:paraId="7D50ED44">
      <w:pPr>
        <w:keepNext w:val="0"/>
        <w:keepLines w:val="0"/>
        <w:pageBreakBefore w:val="0"/>
        <w:widowControl w:val="0"/>
        <w:kinsoku/>
        <w:wordWrap w:val="0"/>
        <w:overflowPunct/>
        <w:topLinePunct w:val="0"/>
        <w:autoSpaceDE/>
        <w:autoSpaceDN/>
        <w:bidi w:val="0"/>
        <w:adjustRightInd/>
        <w:snapToGrid/>
        <w:spacing w:line="320" w:lineRule="exact"/>
        <w:ind w:left="0" w:leftChars="0" w:right="0" w:rightChars="0" w:firstLine="480" w:firstLineChars="200"/>
        <w:textAlignment w:val="auto"/>
        <w:rPr>
          <w:rFonts w:ascii="仿宋" w:hAnsi="仿宋" w:eastAsia="仿宋" w:cs="仿宋"/>
          <w:sz w:val="24"/>
        </w:rPr>
      </w:pPr>
      <w:r>
        <w:rPr>
          <w:rFonts w:hint="eastAsia" w:ascii="黑体" w:hAnsi="黑体" w:eastAsia="黑体" w:cs="黑体"/>
          <w:sz w:val="24"/>
        </w:rPr>
        <w:t>第四条</w:t>
      </w:r>
      <w:r>
        <w:rPr>
          <w:rFonts w:hint="eastAsia" w:ascii="仿宋" w:hAnsi="仿宋" w:eastAsia="仿宋" w:cs="仿宋"/>
          <w:sz w:val="24"/>
        </w:rPr>
        <w:t xml:space="preserve"> 甲方工作人员有违反本协议行为的，甲方应按照干部管理权限，依据有关规定给予相应党政纪处分、组织处理或经济处罚；涉嫌犯罪的，移交司法机关追究法律责任。</w:t>
      </w:r>
    </w:p>
    <w:p w14:paraId="1E6E4031">
      <w:pPr>
        <w:keepNext w:val="0"/>
        <w:keepLines w:val="0"/>
        <w:pageBreakBefore w:val="0"/>
        <w:widowControl w:val="0"/>
        <w:kinsoku/>
        <w:wordWrap w:val="0"/>
        <w:overflowPunct/>
        <w:topLinePunct w:val="0"/>
        <w:autoSpaceDE/>
        <w:autoSpaceDN/>
        <w:bidi w:val="0"/>
        <w:adjustRightInd/>
        <w:snapToGrid/>
        <w:spacing w:line="320" w:lineRule="exact"/>
        <w:ind w:left="0" w:leftChars="0" w:right="0" w:rightChars="0" w:firstLine="480" w:firstLineChars="200"/>
        <w:textAlignment w:val="auto"/>
        <w:rPr>
          <w:rFonts w:ascii="仿宋" w:hAnsi="仿宋" w:eastAsia="仿宋" w:cs="仿宋"/>
          <w:sz w:val="24"/>
        </w:rPr>
      </w:pPr>
      <w:r>
        <w:rPr>
          <w:rFonts w:hint="eastAsia" w:ascii="黑体" w:hAnsi="黑体" w:eastAsia="黑体" w:cs="黑体"/>
          <w:sz w:val="24"/>
        </w:rPr>
        <w:t xml:space="preserve">第五条 </w:t>
      </w:r>
      <w:r>
        <w:rPr>
          <w:rFonts w:hint="eastAsia" w:ascii="仿宋" w:hAnsi="仿宋" w:eastAsia="仿宋" w:cs="仿宋"/>
          <w:sz w:val="24"/>
        </w:rPr>
        <w:t>乙方及其工作人员有违反本协议行为的，甲方有权根据情节和所造成的影响采取以下相应措施：</w:t>
      </w:r>
    </w:p>
    <w:p w14:paraId="72D472CE">
      <w:pPr>
        <w:keepNext w:val="0"/>
        <w:keepLines w:val="0"/>
        <w:pageBreakBefore w:val="0"/>
        <w:widowControl w:val="0"/>
        <w:kinsoku/>
        <w:wordWrap w:val="0"/>
        <w:overflowPunct/>
        <w:topLinePunct w:val="0"/>
        <w:autoSpaceDE/>
        <w:autoSpaceDN/>
        <w:bidi w:val="0"/>
        <w:adjustRightInd/>
        <w:snapToGrid/>
        <w:spacing w:line="320" w:lineRule="exact"/>
        <w:ind w:left="0" w:leftChars="0" w:right="0" w:rightChars="0" w:firstLine="480" w:firstLineChars="200"/>
        <w:textAlignment w:val="auto"/>
        <w:rPr>
          <w:rFonts w:ascii="仿宋" w:hAnsi="仿宋" w:eastAsia="仿宋" w:cs="仿宋"/>
          <w:sz w:val="24"/>
        </w:rPr>
      </w:pPr>
      <w:r>
        <w:rPr>
          <w:rFonts w:hint="eastAsia" w:ascii="仿宋" w:hAnsi="仿宋" w:eastAsia="仿宋" w:cs="仿宋"/>
          <w:sz w:val="24"/>
        </w:rPr>
        <w:t>1.情节轻微的，要求乙方对相关工作人员进行处分处理，并限期整改；</w:t>
      </w:r>
    </w:p>
    <w:p w14:paraId="4F532B11">
      <w:pPr>
        <w:keepNext w:val="0"/>
        <w:keepLines w:val="0"/>
        <w:pageBreakBefore w:val="0"/>
        <w:widowControl w:val="0"/>
        <w:kinsoku/>
        <w:wordWrap w:val="0"/>
        <w:overflowPunct/>
        <w:topLinePunct w:val="0"/>
        <w:autoSpaceDE/>
        <w:autoSpaceDN/>
        <w:bidi w:val="0"/>
        <w:adjustRightInd/>
        <w:snapToGrid/>
        <w:spacing w:line="320" w:lineRule="exact"/>
        <w:ind w:left="0" w:leftChars="0" w:right="0" w:rightChars="0" w:firstLine="480" w:firstLineChars="200"/>
        <w:textAlignment w:val="auto"/>
        <w:rPr>
          <w:rFonts w:ascii="仿宋" w:hAnsi="仿宋" w:eastAsia="仿宋" w:cs="仿宋"/>
          <w:sz w:val="24"/>
        </w:rPr>
      </w:pPr>
      <w:r>
        <w:rPr>
          <w:rFonts w:hint="eastAsia" w:ascii="仿宋" w:hAnsi="仿宋" w:eastAsia="仿宋" w:cs="仿宋"/>
          <w:sz w:val="24"/>
        </w:rPr>
        <w:t>2.致甲方工作人员受到组织处理、纪律处分或构成违法犯罪的，给甲方造成重大社会影响或重大经济损失的，甲方有权解除双方尚未履行完毕的业务合同，暂停支付合同未结算款项，甲方遭受的损失由乙方负责赔偿，乙方因甲方解除合同产生的损失由乙方自行承担，列入永久禁入深圳市鹏劳人力资源管理有限公司市场黑名单。</w:t>
      </w:r>
    </w:p>
    <w:p w14:paraId="671202CC">
      <w:pPr>
        <w:keepNext w:val="0"/>
        <w:keepLines w:val="0"/>
        <w:pageBreakBefore w:val="0"/>
        <w:widowControl w:val="0"/>
        <w:kinsoku/>
        <w:wordWrap w:val="0"/>
        <w:overflowPunct/>
        <w:topLinePunct w:val="0"/>
        <w:autoSpaceDE/>
        <w:autoSpaceDN/>
        <w:bidi w:val="0"/>
        <w:adjustRightInd/>
        <w:snapToGrid/>
        <w:spacing w:line="320" w:lineRule="exact"/>
        <w:ind w:left="0" w:leftChars="0" w:right="0" w:rightChars="0" w:firstLine="480" w:firstLineChars="200"/>
        <w:textAlignment w:val="auto"/>
        <w:rPr>
          <w:rFonts w:ascii="仿宋" w:hAnsi="仿宋" w:eastAsia="仿宋" w:cs="仿宋"/>
          <w:sz w:val="24"/>
        </w:rPr>
      </w:pPr>
      <w:r>
        <w:rPr>
          <w:rFonts w:hint="eastAsia" w:ascii="黑体" w:hAnsi="黑体" w:eastAsia="黑体" w:cs="黑体"/>
          <w:sz w:val="24"/>
        </w:rPr>
        <w:t xml:space="preserve">第六条 </w:t>
      </w:r>
      <w:r>
        <w:rPr>
          <w:rFonts w:hint="eastAsia" w:ascii="仿宋" w:hAnsi="仿宋" w:eastAsia="仿宋" w:cs="仿宋"/>
          <w:sz w:val="24"/>
        </w:rPr>
        <w:t>本协议作为双方签订《深圳市鹏劳人力资源管理有限公司</w:t>
      </w:r>
      <w:r>
        <w:rPr>
          <w:rFonts w:hint="eastAsia" w:ascii="仿宋" w:hAnsi="仿宋" w:eastAsia="仿宋" w:cs="仿宋"/>
          <w:sz w:val="24"/>
          <w:lang w:eastAsia="zh-CN"/>
        </w:rPr>
        <w:t>2026</w:t>
      </w:r>
      <w:r>
        <w:rPr>
          <w:rFonts w:hint="eastAsia" w:ascii="仿宋" w:hAnsi="仿宋" w:eastAsia="仿宋" w:cs="仿宋"/>
          <w:sz w:val="24"/>
        </w:rPr>
        <w:t>年</w:t>
      </w:r>
      <w:r>
        <w:rPr>
          <w:rFonts w:hint="eastAsia" w:ascii="仿宋" w:hAnsi="仿宋" w:eastAsia="仿宋" w:cs="仿宋"/>
          <w:sz w:val="24"/>
          <w:lang w:val="en-US" w:eastAsia="zh-CN"/>
        </w:rPr>
        <w:t>员工健康体检</w:t>
      </w:r>
      <w:r>
        <w:rPr>
          <w:rFonts w:hint="eastAsia" w:ascii="仿宋" w:hAnsi="仿宋" w:eastAsia="仿宋" w:cs="仿宋"/>
          <w:sz w:val="24"/>
        </w:rPr>
        <w:t>项目</w:t>
      </w:r>
      <w:r>
        <w:rPr>
          <w:rFonts w:hint="eastAsia" w:ascii="仿宋" w:hAnsi="仿宋" w:eastAsia="仿宋" w:cs="仿宋"/>
          <w:sz w:val="24"/>
          <w:lang w:val="en-US" w:eastAsia="zh-CN"/>
        </w:rPr>
        <w:t>合同</w:t>
      </w:r>
      <w:r>
        <w:rPr>
          <w:rFonts w:hint="eastAsia" w:ascii="仿宋" w:hAnsi="仿宋" w:eastAsia="仿宋" w:cs="仿宋"/>
          <w:sz w:val="24"/>
        </w:rPr>
        <w:t>》的组成部分，与《深圳市鹏劳人力资源管理有限公司</w:t>
      </w:r>
      <w:r>
        <w:rPr>
          <w:rFonts w:hint="eastAsia" w:ascii="仿宋" w:hAnsi="仿宋" w:eastAsia="仿宋" w:cs="仿宋"/>
          <w:sz w:val="24"/>
          <w:lang w:eastAsia="zh-CN"/>
        </w:rPr>
        <w:t>2026</w:t>
      </w:r>
      <w:r>
        <w:rPr>
          <w:rFonts w:hint="eastAsia" w:ascii="仿宋" w:hAnsi="仿宋" w:eastAsia="仿宋" w:cs="仿宋"/>
          <w:sz w:val="24"/>
        </w:rPr>
        <w:t>年员工</w:t>
      </w:r>
      <w:r>
        <w:rPr>
          <w:rFonts w:hint="eastAsia" w:ascii="仿宋" w:hAnsi="仿宋" w:eastAsia="仿宋" w:cs="仿宋"/>
          <w:sz w:val="24"/>
          <w:lang w:val="en-US" w:eastAsia="zh-CN"/>
        </w:rPr>
        <w:t>健康体检项目</w:t>
      </w:r>
      <w:r>
        <w:rPr>
          <w:rFonts w:hint="eastAsia" w:ascii="仿宋" w:hAnsi="仿宋" w:eastAsia="仿宋" w:cs="仿宋"/>
          <w:sz w:val="24"/>
        </w:rPr>
        <w:t>合同》具有同等法律效力。</w:t>
      </w:r>
    </w:p>
    <w:p w14:paraId="5F672B73">
      <w:pPr>
        <w:keepNext w:val="0"/>
        <w:keepLines w:val="0"/>
        <w:pageBreakBefore w:val="0"/>
        <w:widowControl w:val="0"/>
        <w:kinsoku/>
        <w:wordWrap w:val="0"/>
        <w:overflowPunct/>
        <w:topLinePunct w:val="0"/>
        <w:autoSpaceDE/>
        <w:autoSpaceDN/>
        <w:bidi w:val="0"/>
        <w:adjustRightInd/>
        <w:snapToGrid/>
        <w:spacing w:line="320" w:lineRule="exact"/>
        <w:ind w:left="0" w:leftChars="0" w:right="0" w:rightChars="0" w:firstLine="480" w:firstLineChars="200"/>
        <w:textAlignment w:val="auto"/>
        <w:rPr>
          <w:rFonts w:ascii="仿宋" w:hAnsi="仿宋" w:eastAsia="仿宋" w:cs="仿宋"/>
          <w:sz w:val="24"/>
        </w:rPr>
      </w:pPr>
      <w:r>
        <w:rPr>
          <w:rFonts w:hint="eastAsia" w:ascii="黑体" w:hAnsi="黑体" w:eastAsia="黑体" w:cs="黑体"/>
          <w:sz w:val="24"/>
        </w:rPr>
        <w:t xml:space="preserve">第七条  </w:t>
      </w:r>
      <w:r>
        <w:rPr>
          <w:rFonts w:hint="eastAsia" w:ascii="仿宋" w:hAnsi="仿宋" w:eastAsia="仿宋" w:cs="仿宋"/>
          <w:sz w:val="24"/>
        </w:rPr>
        <w:t>本协议一式三份，甲乙双方各执一份，鹏劳公司纪检委员存档一份，自双方签字盖章之日起生效，有效期与合同履约期一致。</w:t>
      </w:r>
    </w:p>
    <w:p w14:paraId="527181AF">
      <w:pPr>
        <w:keepNext w:val="0"/>
        <w:keepLines w:val="0"/>
        <w:pageBreakBefore w:val="0"/>
        <w:widowControl w:val="0"/>
        <w:kinsoku/>
        <w:wordWrap w:val="0"/>
        <w:overflowPunct/>
        <w:topLinePunct w:val="0"/>
        <w:autoSpaceDE/>
        <w:autoSpaceDN/>
        <w:bidi w:val="0"/>
        <w:adjustRightInd/>
        <w:snapToGrid/>
        <w:spacing w:line="320" w:lineRule="exact"/>
        <w:ind w:left="0" w:leftChars="0" w:right="0" w:rightChars="0" w:firstLine="480" w:firstLineChars="200"/>
        <w:textAlignment w:val="auto"/>
        <w:rPr>
          <w:rFonts w:ascii="仿宋" w:hAnsi="仿宋" w:eastAsia="仿宋" w:cs="仿宋"/>
          <w:sz w:val="24"/>
        </w:rPr>
      </w:pPr>
    </w:p>
    <w:p w14:paraId="2DA61F94">
      <w:pPr>
        <w:keepNext w:val="0"/>
        <w:keepLines w:val="0"/>
        <w:pageBreakBefore w:val="0"/>
        <w:widowControl w:val="0"/>
        <w:kinsoku/>
        <w:wordWrap w:val="0"/>
        <w:overflowPunct/>
        <w:topLinePunct w:val="0"/>
        <w:autoSpaceDE/>
        <w:autoSpaceDN/>
        <w:bidi w:val="0"/>
        <w:adjustRightInd/>
        <w:snapToGrid/>
        <w:spacing w:line="320" w:lineRule="exact"/>
        <w:ind w:left="0" w:leftChars="0" w:right="0" w:rightChars="0" w:firstLine="0" w:firstLineChars="0"/>
        <w:textAlignment w:val="auto"/>
        <w:rPr>
          <w:rFonts w:ascii="仿宋" w:hAnsi="仿宋" w:eastAsia="仿宋" w:cs="仿宋"/>
          <w:sz w:val="24"/>
        </w:rPr>
      </w:pPr>
      <w:r>
        <w:rPr>
          <w:rFonts w:hint="eastAsia" w:ascii="仿宋" w:hAnsi="仿宋" w:eastAsia="仿宋" w:cs="仿宋"/>
          <w:sz w:val="24"/>
        </w:rPr>
        <w:t>甲方：（盖章）                           乙方：（盖章）</w:t>
      </w:r>
    </w:p>
    <w:p w14:paraId="6EFCEE72">
      <w:pPr>
        <w:keepNext w:val="0"/>
        <w:keepLines w:val="0"/>
        <w:pageBreakBefore w:val="0"/>
        <w:widowControl w:val="0"/>
        <w:kinsoku/>
        <w:wordWrap w:val="0"/>
        <w:overflowPunct/>
        <w:topLinePunct w:val="0"/>
        <w:autoSpaceDE/>
        <w:autoSpaceDN/>
        <w:bidi w:val="0"/>
        <w:adjustRightInd/>
        <w:snapToGrid/>
        <w:spacing w:line="320" w:lineRule="exact"/>
        <w:ind w:left="0" w:leftChars="0" w:right="0" w:rightChars="0" w:firstLine="0" w:firstLineChars="0"/>
        <w:textAlignment w:val="auto"/>
        <w:rPr>
          <w:rFonts w:ascii="仿宋" w:hAnsi="仿宋" w:eastAsia="仿宋" w:cs="仿宋"/>
          <w:sz w:val="28"/>
          <w:szCs w:val="28"/>
        </w:rPr>
      </w:pPr>
      <w:r>
        <w:rPr>
          <w:rFonts w:hint="eastAsia" w:ascii="仿宋" w:hAnsi="仿宋" w:eastAsia="仿宋" w:cs="仿宋"/>
          <w:sz w:val="24"/>
        </w:rPr>
        <w:t>法定代表人或授权代表：（签字）           法定代表人或授权代表：（签字）   日期：                                   日期：</w:t>
      </w:r>
    </w:p>
    <w:p w14:paraId="3D608303">
      <w:pPr>
        <w:keepNext w:val="0"/>
        <w:keepLines w:val="0"/>
        <w:pageBreakBefore w:val="0"/>
        <w:widowControl w:val="0"/>
        <w:kinsoku/>
        <w:overflowPunct/>
        <w:topLinePunct w:val="0"/>
        <w:autoSpaceDE/>
        <w:autoSpaceDN/>
        <w:bidi w:val="0"/>
        <w:adjustRightInd/>
        <w:snapToGrid/>
        <w:spacing w:line="320" w:lineRule="exact"/>
        <w:ind w:right="0" w:rightChars="0"/>
        <w:textAlignment w:val="auto"/>
        <w:rPr>
          <w:rFonts w:ascii="仿宋" w:hAnsi="仿宋" w:eastAsia="仿宋" w:cs="仿宋"/>
          <w:szCs w:val="21"/>
        </w:rPr>
      </w:pPr>
      <w:r>
        <w:rPr>
          <w:rFonts w:hint="eastAsia" w:ascii="宋体" w:hAnsi="宋体" w:cs="宋体"/>
          <w:b/>
          <w:sz w:val="28"/>
          <w:szCs w:val="28"/>
        </w:rPr>
        <w:br w:type="page"/>
      </w:r>
      <w:r>
        <w:rPr>
          <w:rFonts w:hint="eastAsia" w:ascii="仿宋" w:hAnsi="仿宋" w:eastAsia="仿宋" w:cs="仿宋"/>
          <w:szCs w:val="21"/>
        </w:rPr>
        <w:t>合同附件2：</w:t>
      </w:r>
    </w:p>
    <w:p w14:paraId="1E536DD6">
      <w:pPr>
        <w:spacing w:line="400" w:lineRule="exact"/>
        <w:ind w:firstLine="720"/>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供应商环境及职业健康安全体系符合性承诺书</w:t>
      </w:r>
    </w:p>
    <w:p w14:paraId="016D3727">
      <w:pPr>
        <w:keepNext w:val="0"/>
        <w:keepLines w:val="0"/>
        <w:pageBreakBefore w:val="0"/>
        <w:widowControl w:val="0"/>
        <w:kinsoku/>
        <w:wordWrap/>
        <w:overflowPunct/>
        <w:topLinePunct w:val="0"/>
        <w:autoSpaceDE/>
        <w:autoSpaceDN/>
        <w:bidi w:val="0"/>
        <w:snapToGrid/>
        <w:spacing w:line="320" w:lineRule="exact"/>
        <w:ind w:firstLine="480" w:firstLineChars="200"/>
        <w:textAlignment w:val="auto"/>
        <w:rPr>
          <w:rFonts w:ascii="仿宋" w:hAnsi="仿宋" w:eastAsia="仿宋"/>
          <w:sz w:val="24"/>
        </w:rPr>
      </w:pPr>
      <w:r>
        <w:rPr>
          <w:rFonts w:hint="eastAsia" w:ascii="仿宋" w:hAnsi="仿宋" w:eastAsia="仿宋"/>
          <w:sz w:val="24"/>
        </w:rPr>
        <w:t>甲方：深圳市鹏劳人力资源管理有限公司</w:t>
      </w:r>
    </w:p>
    <w:p w14:paraId="12CC94E2">
      <w:pPr>
        <w:keepNext w:val="0"/>
        <w:keepLines w:val="0"/>
        <w:pageBreakBefore w:val="0"/>
        <w:widowControl w:val="0"/>
        <w:kinsoku/>
        <w:wordWrap/>
        <w:overflowPunct/>
        <w:topLinePunct w:val="0"/>
        <w:autoSpaceDE/>
        <w:autoSpaceDN/>
        <w:bidi w:val="0"/>
        <w:snapToGrid/>
        <w:spacing w:line="320" w:lineRule="exact"/>
        <w:ind w:firstLine="480" w:firstLineChars="200"/>
        <w:textAlignment w:val="auto"/>
        <w:rPr>
          <w:rFonts w:ascii="仿宋" w:hAnsi="仿宋" w:eastAsia="仿宋"/>
          <w:sz w:val="24"/>
        </w:rPr>
      </w:pPr>
      <w:r>
        <w:rPr>
          <w:rFonts w:hint="eastAsia" w:ascii="仿宋" w:hAnsi="仿宋" w:eastAsia="仿宋"/>
          <w:sz w:val="24"/>
        </w:rPr>
        <w:t>乙方：</w:t>
      </w:r>
    </w:p>
    <w:p w14:paraId="1929AC7A">
      <w:pPr>
        <w:keepNext w:val="0"/>
        <w:keepLines w:val="0"/>
        <w:pageBreakBefore w:val="0"/>
        <w:widowControl w:val="0"/>
        <w:kinsoku/>
        <w:wordWrap/>
        <w:overflowPunct/>
        <w:topLinePunct w:val="0"/>
        <w:autoSpaceDE/>
        <w:autoSpaceDN/>
        <w:bidi w:val="0"/>
        <w:snapToGrid/>
        <w:spacing w:line="320" w:lineRule="exact"/>
        <w:ind w:firstLine="480" w:firstLineChars="200"/>
        <w:textAlignment w:val="auto"/>
        <w:rPr>
          <w:rFonts w:ascii="仿宋" w:hAnsi="仿宋" w:eastAsia="仿宋"/>
          <w:sz w:val="24"/>
        </w:rPr>
      </w:pPr>
      <w:r>
        <w:rPr>
          <w:rFonts w:hint="eastAsia" w:ascii="仿宋" w:hAnsi="仿宋" w:eastAsia="仿宋"/>
          <w:sz w:val="24"/>
        </w:rPr>
        <w:t>作为甲方本项目供应商，乙方就环境及职业健康安全体系符合性相关事宜作出以下承诺，并在合作过程中严格遵守：</w:t>
      </w:r>
    </w:p>
    <w:p w14:paraId="4E0D2D80">
      <w:pPr>
        <w:pStyle w:val="19"/>
        <w:keepNext w:val="0"/>
        <w:keepLines w:val="0"/>
        <w:pageBreakBefore w:val="0"/>
        <w:widowControl w:val="0"/>
        <w:numPr>
          <w:ilvl w:val="0"/>
          <w:numId w:val="13"/>
        </w:numPr>
        <w:kinsoku/>
        <w:wordWrap/>
        <w:overflowPunct/>
        <w:topLinePunct w:val="0"/>
        <w:autoSpaceDE/>
        <w:autoSpaceDN/>
        <w:bidi w:val="0"/>
        <w:snapToGrid/>
        <w:spacing w:line="320" w:lineRule="exact"/>
        <w:ind w:firstLine="480" w:firstLineChars="200"/>
        <w:textAlignment w:val="auto"/>
        <w:rPr>
          <w:rFonts w:ascii="仿宋" w:hAnsi="仿宋" w:eastAsia="仿宋"/>
          <w:sz w:val="24"/>
        </w:rPr>
      </w:pPr>
      <w:r>
        <w:rPr>
          <w:rFonts w:hint="eastAsia" w:ascii="仿宋" w:hAnsi="仿宋" w:eastAsia="仿宋"/>
          <w:sz w:val="24"/>
        </w:rPr>
        <w:t>乙方承诺，乙方为甲方提供的服务或产品及其全过程符合国家各类法律法规要求、符合ISO14001,45001体系标准的要求，不因服务或产品的提供导致环境污染或关联人员职业健康安全危害；</w:t>
      </w:r>
    </w:p>
    <w:p w14:paraId="3F95BE20">
      <w:pPr>
        <w:pStyle w:val="19"/>
        <w:keepNext w:val="0"/>
        <w:keepLines w:val="0"/>
        <w:pageBreakBefore w:val="0"/>
        <w:widowControl w:val="0"/>
        <w:numPr>
          <w:ilvl w:val="0"/>
          <w:numId w:val="13"/>
        </w:numPr>
        <w:kinsoku/>
        <w:wordWrap/>
        <w:overflowPunct/>
        <w:topLinePunct w:val="0"/>
        <w:autoSpaceDE/>
        <w:autoSpaceDN/>
        <w:bidi w:val="0"/>
        <w:snapToGrid/>
        <w:spacing w:line="320" w:lineRule="exact"/>
        <w:ind w:firstLine="480" w:firstLineChars="200"/>
        <w:textAlignment w:val="auto"/>
        <w:rPr>
          <w:rFonts w:ascii="仿宋" w:hAnsi="仿宋" w:eastAsia="仿宋"/>
          <w:sz w:val="24"/>
        </w:rPr>
      </w:pPr>
      <w:r>
        <w:rPr>
          <w:rFonts w:hint="eastAsia" w:ascii="仿宋" w:hAnsi="仿宋" w:eastAsia="仿宋"/>
          <w:sz w:val="24"/>
        </w:rPr>
        <w:t>甲方有权就乙方服务或产品及提供服务或产品的人员情况实施观察、监测，如发生可能对甲方人员职业健康安全或甲方经营场所环境安全、关联方环境安全造成不利影响或潜在隐患的，甲方有权对乙方提出改进要求，并由乙方实施改进直至隐患或影响完全消除；</w:t>
      </w:r>
    </w:p>
    <w:p w14:paraId="1C531E64">
      <w:pPr>
        <w:pStyle w:val="19"/>
        <w:keepNext w:val="0"/>
        <w:keepLines w:val="0"/>
        <w:pageBreakBefore w:val="0"/>
        <w:widowControl w:val="0"/>
        <w:numPr>
          <w:ilvl w:val="0"/>
          <w:numId w:val="13"/>
        </w:numPr>
        <w:kinsoku/>
        <w:wordWrap/>
        <w:overflowPunct/>
        <w:topLinePunct w:val="0"/>
        <w:autoSpaceDE/>
        <w:autoSpaceDN/>
        <w:bidi w:val="0"/>
        <w:snapToGrid/>
        <w:spacing w:line="320" w:lineRule="exact"/>
        <w:ind w:firstLine="480" w:firstLineChars="200"/>
        <w:textAlignment w:val="auto"/>
        <w:rPr>
          <w:rFonts w:ascii="仿宋" w:hAnsi="仿宋" w:eastAsia="仿宋"/>
          <w:sz w:val="24"/>
        </w:rPr>
      </w:pPr>
      <w:r>
        <w:rPr>
          <w:rFonts w:hint="eastAsia" w:ascii="仿宋" w:hAnsi="仿宋" w:eastAsia="仿宋"/>
          <w:sz w:val="24"/>
        </w:rPr>
        <w:t>经甲方书面要求，乙方在5个工作日内未实施有效改善， 经甲方二次排查，其隐患或负面影响仍未消除至合理标准，或整改效果不符合体系标准的，甲方有权即时解除或终止双方合作且不负任何法律和经济责任。</w:t>
      </w:r>
    </w:p>
    <w:p w14:paraId="11069D30">
      <w:pPr>
        <w:pStyle w:val="19"/>
        <w:keepNext w:val="0"/>
        <w:keepLines w:val="0"/>
        <w:pageBreakBefore w:val="0"/>
        <w:widowControl w:val="0"/>
        <w:numPr>
          <w:ilvl w:val="0"/>
          <w:numId w:val="13"/>
        </w:numPr>
        <w:kinsoku/>
        <w:wordWrap/>
        <w:overflowPunct/>
        <w:topLinePunct w:val="0"/>
        <w:autoSpaceDE/>
        <w:autoSpaceDN/>
        <w:bidi w:val="0"/>
        <w:snapToGrid/>
        <w:spacing w:line="320" w:lineRule="exact"/>
        <w:ind w:firstLine="480" w:firstLineChars="200"/>
        <w:textAlignment w:val="auto"/>
        <w:rPr>
          <w:rFonts w:ascii="仿宋" w:hAnsi="仿宋" w:eastAsia="仿宋"/>
          <w:sz w:val="24"/>
        </w:rPr>
      </w:pPr>
      <w:r>
        <w:rPr>
          <w:rFonts w:hint="eastAsia" w:ascii="仿宋" w:hAnsi="仿宋" w:eastAsia="仿宋"/>
          <w:sz w:val="24"/>
        </w:rPr>
        <w:t>乙方因违反ISO14001、45001体系标准，导致重大负面舆情或主管部门检查严重违规等事项，甲方有权即时解除或终止双方合作且不符任何法律和经济责任。如乙方违反体系标准的事项发生在为甲方提供服务或产品的过程中，给甲方造成经济或商誉损失的，乙方承诺赔偿。</w:t>
      </w:r>
    </w:p>
    <w:p w14:paraId="1486354E">
      <w:pPr>
        <w:pStyle w:val="19"/>
        <w:keepNext w:val="0"/>
        <w:keepLines w:val="0"/>
        <w:pageBreakBefore w:val="0"/>
        <w:widowControl w:val="0"/>
        <w:numPr>
          <w:ilvl w:val="0"/>
          <w:numId w:val="13"/>
        </w:numPr>
        <w:kinsoku/>
        <w:wordWrap/>
        <w:overflowPunct/>
        <w:topLinePunct w:val="0"/>
        <w:autoSpaceDE/>
        <w:autoSpaceDN/>
        <w:bidi w:val="0"/>
        <w:snapToGrid/>
        <w:spacing w:line="320" w:lineRule="exact"/>
        <w:ind w:firstLine="480" w:firstLineChars="200"/>
        <w:textAlignment w:val="auto"/>
        <w:rPr>
          <w:rFonts w:ascii="仿宋" w:hAnsi="仿宋" w:eastAsia="仿宋"/>
          <w:sz w:val="24"/>
        </w:rPr>
      </w:pPr>
      <w:r>
        <w:rPr>
          <w:rFonts w:hint="eastAsia" w:ascii="仿宋" w:hAnsi="仿宋" w:eastAsia="仿宋"/>
          <w:sz w:val="24"/>
        </w:rPr>
        <w:t>乙方在为甲方提供服务、产品的过程中，应主动、持续改善相关因素，以提升乙方环境安全及职业健康安全管理水平。</w:t>
      </w:r>
    </w:p>
    <w:p w14:paraId="530F53F9">
      <w:pPr>
        <w:pStyle w:val="19"/>
        <w:keepNext w:val="0"/>
        <w:keepLines w:val="0"/>
        <w:pageBreakBefore w:val="0"/>
        <w:widowControl w:val="0"/>
        <w:numPr>
          <w:ilvl w:val="0"/>
          <w:numId w:val="13"/>
        </w:numPr>
        <w:kinsoku/>
        <w:wordWrap/>
        <w:overflowPunct/>
        <w:topLinePunct w:val="0"/>
        <w:autoSpaceDE/>
        <w:autoSpaceDN/>
        <w:bidi w:val="0"/>
        <w:snapToGrid/>
        <w:spacing w:line="320" w:lineRule="exact"/>
        <w:ind w:firstLine="480" w:firstLineChars="200"/>
        <w:textAlignment w:val="auto"/>
        <w:rPr>
          <w:rFonts w:ascii="仿宋" w:hAnsi="仿宋" w:eastAsia="仿宋"/>
          <w:sz w:val="24"/>
        </w:rPr>
      </w:pPr>
      <w:r>
        <w:rPr>
          <w:rFonts w:hint="eastAsia" w:ascii="仿宋" w:hAnsi="仿宋" w:eastAsia="仿宋"/>
          <w:sz w:val="24"/>
        </w:rPr>
        <w:t>在服务或产品提供过程中，乙方应自觉遵守道路交通规则、有关法律法规，以确保安全、对环境无害、最大程度合理利用和节约的方式妥善处理甲方委托事项或为甲方提供相关产品。</w:t>
      </w:r>
    </w:p>
    <w:p w14:paraId="6F473832">
      <w:pPr>
        <w:pStyle w:val="19"/>
        <w:keepNext w:val="0"/>
        <w:keepLines w:val="0"/>
        <w:pageBreakBefore w:val="0"/>
        <w:widowControl w:val="0"/>
        <w:numPr>
          <w:ilvl w:val="0"/>
          <w:numId w:val="13"/>
        </w:numPr>
        <w:kinsoku/>
        <w:wordWrap/>
        <w:overflowPunct/>
        <w:topLinePunct w:val="0"/>
        <w:autoSpaceDE/>
        <w:autoSpaceDN/>
        <w:bidi w:val="0"/>
        <w:adjustRightInd w:val="0"/>
        <w:snapToGrid/>
        <w:spacing w:line="320" w:lineRule="exact"/>
        <w:ind w:firstLine="480" w:firstLineChars="200"/>
        <w:textAlignment w:val="auto"/>
        <w:rPr>
          <w:rFonts w:ascii="仿宋" w:hAnsi="仿宋" w:eastAsia="仿宋"/>
          <w:sz w:val="24"/>
        </w:rPr>
      </w:pPr>
      <w:r>
        <w:rPr>
          <w:rFonts w:hint="eastAsia" w:ascii="仿宋" w:hAnsi="仿宋" w:eastAsia="仿宋"/>
          <w:sz w:val="24"/>
        </w:rPr>
        <w:t>乙方对其派出为甲方提供服务或产品转运、递送的人员行为负有约束、规范的责任。如甲方或甲方工作处所物业发现乙方工作人员存在不安全、不环保行为时，甲方有权予以制止，同时，要求乙方更换人员直至其工作行为能够符合甲方要求。</w:t>
      </w:r>
    </w:p>
    <w:p w14:paraId="7F62A7DA">
      <w:pPr>
        <w:pStyle w:val="19"/>
        <w:keepNext w:val="0"/>
        <w:keepLines w:val="0"/>
        <w:pageBreakBefore w:val="0"/>
        <w:widowControl w:val="0"/>
        <w:numPr>
          <w:ilvl w:val="0"/>
          <w:numId w:val="13"/>
        </w:numPr>
        <w:kinsoku/>
        <w:wordWrap/>
        <w:overflowPunct/>
        <w:topLinePunct w:val="0"/>
        <w:autoSpaceDE/>
        <w:autoSpaceDN/>
        <w:bidi w:val="0"/>
        <w:snapToGrid/>
        <w:spacing w:line="320" w:lineRule="exact"/>
        <w:ind w:firstLine="480" w:firstLineChars="200"/>
        <w:textAlignment w:val="auto"/>
        <w:rPr>
          <w:rFonts w:ascii="仿宋" w:hAnsi="仿宋" w:eastAsia="仿宋"/>
          <w:sz w:val="24"/>
        </w:rPr>
      </w:pPr>
      <w:r>
        <w:rPr>
          <w:rFonts w:hint="eastAsia" w:ascii="仿宋" w:hAnsi="仿宋" w:eastAsia="仿宋"/>
          <w:sz w:val="24"/>
        </w:rPr>
        <w:t>乙方同意，如因疫情、其他自然灾害或重大客观条件变化导致双方合作需要中止以配合国家及地区政府主管部门要求及规定，或服务、供给状态无法满足相关环境、职业健康安全防护的相关政策规定时，乙方将根据甲方合理要求及时调整服务或供给条件以使其符合法律法规或政策要求，并不影响甲方及甲方员工的合同权益。</w:t>
      </w:r>
    </w:p>
    <w:p w14:paraId="381D1320">
      <w:pPr>
        <w:pStyle w:val="19"/>
        <w:keepNext w:val="0"/>
        <w:keepLines w:val="0"/>
        <w:pageBreakBefore w:val="0"/>
        <w:widowControl w:val="0"/>
        <w:numPr>
          <w:ilvl w:val="0"/>
          <w:numId w:val="13"/>
        </w:numPr>
        <w:kinsoku/>
        <w:wordWrap/>
        <w:overflowPunct/>
        <w:topLinePunct w:val="0"/>
        <w:autoSpaceDE/>
        <w:autoSpaceDN/>
        <w:bidi w:val="0"/>
        <w:snapToGrid/>
        <w:spacing w:line="320" w:lineRule="exact"/>
        <w:ind w:firstLine="480" w:firstLineChars="200"/>
        <w:textAlignment w:val="auto"/>
        <w:rPr>
          <w:rFonts w:ascii="仿宋" w:hAnsi="仿宋" w:eastAsia="仿宋"/>
          <w:sz w:val="24"/>
        </w:rPr>
      </w:pPr>
      <w:r>
        <w:rPr>
          <w:rFonts w:hint="eastAsia" w:ascii="仿宋" w:hAnsi="仿宋" w:eastAsia="仿宋"/>
          <w:sz w:val="24"/>
        </w:rPr>
        <w:t>本承诺书作为乙方作为甲方供应商库入库的必要文件，自乙方（承诺方）盖章签字后生效，原件一式两份。如主合同约定与本协议冲突的，以本协议内容为准。</w:t>
      </w:r>
    </w:p>
    <w:p w14:paraId="6FD6C2A8">
      <w:pPr>
        <w:widowControl w:val="0"/>
        <w:spacing w:line="320" w:lineRule="exact"/>
        <w:ind w:left="426" w:firstLine="480"/>
        <w:rPr>
          <w:rFonts w:ascii="仿宋" w:hAnsi="仿宋" w:eastAsia="仿宋"/>
          <w:sz w:val="24"/>
        </w:rPr>
      </w:pPr>
    </w:p>
    <w:p w14:paraId="20705986">
      <w:pPr>
        <w:widowControl w:val="0"/>
        <w:spacing w:line="320" w:lineRule="exact"/>
        <w:ind w:left="426" w:firstLine="480"/>
        <w:rPr>
          <w:rFonts w:ascii="仿宋" w:hAnsi="仿宋" w:eastAsia="仿宋"/>
          <w:sz w:val="24"/>
        </w:rPr>
      </w:pPr>
      <w:r>
        <w:rPr>
          <w:rFonts w:hint="eastAsia" w:ascii="仿宋" w:hAnsi="仿宋" w:eastAsia="仿宋"/>
          <w:sz w:val="24"/>
        </w:rPr>
        <w:t>乙方（承诺方）：_______________________________</w:t>
      </w:r>
    </w:p>
    <w:p w14:paraId="1B0BF301">
      <w:pPr>
        <w:widowControl w:val="0"/>
        <w:spacing w:line="320" w:lineRule="exact"/>
        <w:ind w:left="426" w:firstLine="480"/>
        <w:rPr>
          <w:rFonts w:ascii="仿宋" w:hAnsi="仿宋" w:eastAsia="仿宋"/>
          <w:sz w:val="24"/>
        </w:rPr>
      </w:pPr>
      <w:r>
        <w:rPr>
          <w:rFonts w:hint="eastAsia" w:ascii="仿宋" w:hAnsi="仿宋" w:eastAsia="仿宋"/>
          <w:sz w:val="24"/>
        </w:rPr>
        <w:t>有权签字人：</w:t>
      </w:r>
    </w:p>
    <w:p w14:paraId="50377986">
      <w:pPr>
        <w:widowControl w:val="0"/>
        <w:spacing w:line="320" w:lineRule="exact"/>
        <w:ind w:left="426" w:firstLine="480"/>
        <w:rPr>
          <w:rFonts w:hint="eastAsia" w:ascii="仿宋" w:hAnsi="仿宋" w:eastAsia="仿宋"/>
          <w:sz w:val="24"/>
        </w:rPr>
      </w:pPr>
      <w:r>
        <w:rPr>
          <w:rFonts w:hint="eastAsia" w:ascii="仿宋" w:hAnsi="仿宋" w:eastAsia="仿宋"/>
          <w:sz w:val="24"/>
        </w:rPr>
        <w:t>日期：</w:t>
      </w:r>
    </w:p>
    <w:p w14:paraId="3AD476D9">
      <w:pPr>
        <w:pStyle w:val="2"/>
      </w:pPr>
    </w:p>
    <w:p w14:paraId="5172481A">
      <w:pPr>
        <w:keepNext w:val="0"/>
        <w:keepLines w:val="0"/>
        <w:pageBreakBefore w:val="0"/>
        <w:widowControl w:val="0"/>
        <w:kinsoku/>
        <w:overflowPunct/>
        <w:topLinePunct w:val="0"/>
        <w:autoSpaceDE/>
        <w:autoSpaceDN/>
        <w:bidi w:val="0"/>
        <w:adjustRightInd/>
        <w:snapToGrid/>
        <w:spacing w:line="320" w:lineRule="exact"/>
        <w:ind w:right="0" w:rightChars="0"/>
        <w:textAlignment w:val="auto"/>
        <w:rPr>
          <w:rFonts w:hint="eastAsia" w:ascii="仿宋" w:hAnsi="仿宋" w:eastAsia="仿宋" w:cs="仿宋"/>
          <w:szCs w:val="21"/>
        </w:rPr>
      </w:pPr>
      <w:bookmarkStart w:id="53" w:name="_Toc17115"/>
      <w:r>
        <w:rPr>
          <w:rFonts w:hint="eastAsia" w:ascii="仿宋" w:hAnsi="仿宋" w:eastAsia="仿宋" w:cs="仿宋"/>
          <w:szCs w:val="21"/>
          <w:lang w:val="en-US" w:eastAsia="zh-CN"/>
        </w:rPr>
        <w:t>合同</w:t>
      </w:r>
      <w:r>
        <w:rPr>
          <w:rFonts w:hint="eastAsia" w:ascii="仿宋" w:hAnsi="仿宋" w:eastAsia="仿宋" w:cs="仿宋"/>
          <w:szCs w:val="21"/>
        </w:rPr>
        <w:t>附件3：</w:t>
      </w:r>
    </w:p>
    <w:p w14:paraId="5265527C">
      <w:pPr>
        <w:spacing w:line="400" w:lineRule="exact"/>
        <w:ind w:firstLine="720"/>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供应商保密与信息安全合规承诺书</w:t>
      </w:r>
    </w:p>
    <w:p w14:paraId="18E3A6D0">
      <w:pPr>
        <w:pStyle w:val="2"/>
        <w:spacing w:after="0" w:line="360" w:lineRule="exact"/>
        <w:ind w:firstLine="441"/>
        <w:rPr>
          <w:rFonts w:hint="eastAsia" w:ascii="仿宋_GB2312" w:hAnsi="仿宋_GB2312" w:eastAsia="仿宋_GB2312" w:cs="仿宋_GB2312"/>
          <w:bCs/>
          <w:szCs w:val="21"/>
        </w:rPr>
      </w:pPr>
      <w:r>
        <w:rPr>
          <w:rFonts w:hint="eastAsia" w:ascii="仿宋_GB2312" w:hAnsi="仿宋_GB2312" w:eastAsia="仿宋_GB2312" w:cs="仿宋_GB2312"/>
          <w:bCs/>
          <w:szCs w:val="21"/>
        </w:rPr>
        <w:t>致：深圳市鹏劳人力资源管理有限公司（以下简称“贵司”）</w:t>
      </w:r>
    </w:p>
    <w:p w14:paraId="7C2B0ADB">
      <w:pPr>
        <w:pStyle w:val="2"/>
        <w:spacing w:after="0" w:line="360" w:lineRule="exact"/>
        <w:ind w:firstLine="441"/>
        <w:rPr>
          <w:rFonts w:hint="eastAsia" w:ascii="仿宋_GB2312" w:hAnsi="仿宋_GB2312" w:eastAsia="仿宋_GB2312" w:cs="仿宋_GB2312"/>
          <w:bCs/>
          <w:szCs w:val="21"/>
        </w:rPr>
      </w:pPr>
      <w:r>
        <w:rPr>
          <w:rFonts w:hint="eastAsia" w:ascii="仿宋_GB2312" w:hAnsi="仿宋_GB2312" w:eastAsia="仿宋_GB2312" w:cs="仿宋_GB2312"/>
          <w:bCs/>
          <w:szCs w:val="21"/>
        </w:rPr>
        <w:t>鉴于本公司参与贵司福利品采购服务标项目，为保障双方合法权益及项目顺利实施，本公司郑重向贵司与贵司员工作出如下保密与信息安全合规承诺：</w:t>
      </w:r>
    </w:p>
    <w:p w14:paraId="0447DDAE">
      <w:pPr>
        <w:pStyle w:val="2"/>
        <w:spacing w:after="0" w:line="360" w:lineRule="exact"/>
        <w:ind w:firstLine="441"/>
        <w:rPr>
          <w:rFonts w:hint="eastAsia" w:ascii="仿宋_GB2312" w:hAnsi="仿宋_GB2312" w:eastAsia="仿宋_GB2312" w:cs="仿宋_GB2312"/>
          <w:bCs/>
          <w:szCs w:val="21"/>
        </w:rPr>
      </w:pPr>
      <w:r>
        <w:rPr>
          <w:rFonts w:hint="eastAsia" w:ascii="仿宋_GB2312" w:hAnsi="仿宋_GB2312" w:eastAsia="仿宋_GB2312" w:cs="仿宋_GB2312"/>
          <w:bCs/>
          <w:szCs w:val="21"/>
        </w:rPr>
        <w:t>一、严格遵守法律法规</w:t>
      </w:r>
    </w:p>
    <w:p w14:paraId="49CC6217">
      <w:pPr>
        <w:pStyle w:val="2"/>
        <w:spacing w:after="0" w:line="360" w:lineRule="exact"/>
        <w:ind w:firstLine="441"/>
        <w:rPr>
          <w:rFonts w:hint="eastAsia" w:ascii="仿宋_GB2312" w:hAnsi="仿宋_GB2312" w:eastAsia="仿宋_GB2312" w:cs="仿宋_GB2312"/>
          <w:bCs/>
          <w:szCs w:val="21"/>
        </w:rPr>
      </w:pPr>
      <w:r>
        <w:rPr>
          <w:rFonts w:hint="eastAsia" w:ascii="仿宋_GB2312" w:hAnsi="仿宋_GB2312" w:eastAsia="仿宋_GB2312" w:cs="仿宋_GB2312"/>
          <w:bCs/>
          <w:szCs w:val="21"/>
        </w:rPr>
        <w:t>本公司承诺，在参与贵司与贵司员工项目招投标及后续履约过程中，严格遵守国家各项法律法规及行业规范，坚持诚实信用、公平竞争原则，绝不从事任何违法违规或损害贵司与贵司员工利益的行为。</w:t>
      </w:r>
    </w:p>
    <w:p w14:paraId="1197A7AE">
      <w:pPr>
        <w:pStyle w:val="2"/>
        <w:spacing w:after="0" w:line="360" w:lineRule="exact"/>
        <w:ind w:firstLine="441"/>
        <w:rPr>
          <w:rFonts w:hint="eastAsia" w:ascii="仿宋_GB2312" w:hAnsi="仿宋_GB2312" w:eastAsia="仿宋_GB2312" w:cs="仿宋_GB2312"/>
          <w:bCs/>
          <w:szCs w:val="21"/>
        </w:rPr>
      </w:pPr>
      <w:r>
        <w:rPr>
          <w:rFonts w:hint="eastAsia" w:ascii="仿宋_GB2312" w:hAnsi="仿宋_GB2312" w:eastAsia="仿宋_GB2312" w:cs="仿宋_GB2312"/>
          <w:bCs/>
          <w:szCs w:val="21"/>
        </w:rPr>
        <w:t>二、保护贵司商业秘密与贵司员工个人信息</w:t>
      </w:r>
    </w:p>
    <w:p w14:paraId="67FCC887">
      <w:pPr>
        <w:pStyle w:val="2"/>
        <w:spacing w:after="0" w:line="360" w:lineRule="exact"/>
        <w:ind w:firstLine="441"/>
        <w:rPr>
          <w:rFonts w:hint="eastAsia" w:ascii="仿宋_GB2312" w:hAnsi="仿宋_GB2312" w:eastAsia="仿宋_GB2312" w:cs="仿宋_GB2312"/>
          <w:bCs/>
          <w:szCs w:val="21"/>
        </w:rPr>
      </w:pPr>
      <w:r>
        <w:rPr>
          <w:rFonts w:hint="eastAsia" w:ascii="仿宋_GB2312" w:hAnsi="仿宋_GB2312" w:eastAsia="仿宋_GB2312" w:cs="仿宋_GB2312"/>
          <w:bCs/>
          <w:szCs w:val="21"/>
        </w:rPr>
        <w:t>本公司承诺，对在合作过程中知悉的贵司与贵司员工商业秘密（包括但不限于业务模式、客户名单、财务数据、合同条款、员工个人信息及贵司未公开的经营信息等）严格保密。未经贵司与贵司员工事先书面同意，绝不向任何第三方泄露、转让或用于与双方合作无关的其他目的。</w:t>
      </w:r>
    </w:p>
    <w:p w14:paraId="733866AF">
      <w:pPr>
        <w:pStyle w:val="2"/>
        <w:spacing w:after="0" w:line="360" w:lineRule="exact"/>
        <w:ind w:firstLine="441"/>
        <w:rPr>
          <w:rFonts w:hint="eastAsia" w:ascii="仿宋_GB2312" w:hAnsi="仿宋_GB2312" w:eastAsia="仿宋_GB2312" w:cs="仿宋_GB2312"/>
          <w:bCs/>
          <w:szCs w:val="21"/>
        </w:rPr>
      </w:pPr>
      <w:r>
        <w:rPr>
          <w:rFonts w:hint="eastAsia" w:ascii="仿宋_GB2312" w:hAnsi="仿宋_GB2312" w:eastAsia="仿宋_GB2312" w:cs="仿宋_GB2312"/>
          <w:bCs/>
          <w:szCs w:val="21"/>
        </w:rPr>
        <w:t>三、投标及交付过程的信息安全体系合规</w:t>
      </w:r>
    </w:p>
    <w:p w14:paraId="59F9A297">
      <w:pPr>
        <w:pStyle w:val="2"/>
        <w:spacing w:after="0" w:line="360" w:lineRule="exact"/>
        <w:ind w:firstLine="441"/>
        <w:rPr>
          <w:rFonts w:hint="eastAsia" w:ascii="仿宋_GB2312" w:hAnsi="仿宋_GB2312" w:eastAsia="仿宋_GB2312" w:cs="仿宋_GB2312"/>
          <w:bCs/>
          <w:szCs w:val="21"/>
        </w:rPr>
      </w:pPr>
      <w:r>
        <w:rPr>
          <w:rFonts w:hint="eastAsia" w:ascii="仿宋_GB2312" w:hAnsi="仿宋_GB2312" w:eastAsia="仿宋_GB2312" w:cs="仿宋_GB2312"/>
          <w:bCs/>
          <w:szCs w:val="21"/>
        </w:rPr>
        <w:t>本公司承诺，在本次项目的投标阶段以及中标后的服务交付实施阶段，均严格遵循国家及行业的信息安全管理要求，并符合信息安全管理体系标准ISO27001体系管理规范。本公司已建立并运行完善的信息安全管理制度，具备保障本项目数据安全、系统安全及业务连续性的技术能力与人员配置。在项目实施过程中，将采取有效的技术防护与物理隔离措施，确保贵司与贵司员工的数据资产在收集、存储、处理及传输环节的安全可控。</w:t>
      </w:r>
    </w:p>
    <w:p w14:paraId="68B4B2CD">
      <w:pPr>
        <w:pStyle w:val="2"/>
        <w:spacing w:after="0" w:line="360" w:lineRule="exact"/>
        <w:ind w:firstLine="441"/>
        <w:rPr>
          <w:rFonts w:hint="eastAsia" w:ascii="仿宋_GB2312" w:hAnsi="仿宋_GB2312" w:eastAsia="仿宋_GB2312" w:cs="仿宋_GB2312"/>
          <w:bCs/>
          <w:szCs w:val="21"/>
        </w:rPr>
      </w:pPr>
      <w:r>
        <w:rPr>
          <w:rFonts w:hint="eastAsia" w:ascii="仿宋_GB2312" w:hAnsi="仿宋_GB2312" w:eastAsia="仿宋_GB2312" w:cs="仿宋_GB2312"/>
          <w:bCs/>
          <w:szCs w:val="21"/>
        </w:rPr>
        <w:t>四、内部管理与约束</w:t>
      </w:r>
    </w:p>
    <w:p w14:paraId="0AA8BBDA">
      <w:pPr>
        <w:pStyle w:val="2"/>
        <w:spacing w:after="0" w:line="360" w:lineRule="exact"/>
        <w:ind w:firstLine="441"/>
        <w:rPr>
          <w:rFonts w:hint="eastAsia" w:ascii="仿宋_GB2312" w:hAnsi="仿宋_GB2312" w:eastAsia="仿宋_GB2312" w:cs="仿宋_GB2312"/>
          <w:bCs/>
          <w:szCs w:val="21"/>
        </w:rPr>
      </w:pPr>
      <w:r>
        <w:rPr>
          <w:rFonts w:hint="eastAsia" w:ascii="仿宋_GB2312" w:hAnsi="仿宋_GB2312" w:eastAsia="仿宋_GB2312" w:cs="仿宋_GB2312"/>
          <w:bCs/>
          <w:szCs w:val="21"/>
        </w:rPr>
        <w:t>本公司将采取必要措施，确保本公司参与本项目的相关人员知悉并遵守上述保密义务。如因本公司或本公司员工原因导致贵司与贵司员工商业秘密泄露或发生信息安全事件，本公司愿承担相应的违约责任及法律后果。</w:t>
      </w:r>
    </w:p>
    <w:p w14:paraId="4CA10F5B">
      <w:pPr>
        <w:pStyle w:val="2"/>
        <w:spacing w:after="0" w:line="360" w:lineRule="exact"/>
        <w:ind w:firstLine="441"/>
        <w:rPr>
          <w:rFonts w:hint="eastAsia" w:ascii="仿宋_GB2312" w:hAnsi="仿宋_GB2312" w:eastAsia="仿宋_GB2312" w:cs="仿宋_GB2312"/>
          <w:bCs/>
          <w:szCs w:val="21"/>
        </w:rPr>
      </w:pPr>
      <w:r>
        <w:rPr>
          <w:rFonts w:hint="eastAsia" w:ascii="仿宋_GB2312" w:hAnsi="仿宋_GB2312" w:eastAsia="仿宋_GB2312" w:cs="仿宋_GB2312"/>
          <w:bCs/>
          <w:szCs w:val="21"/>
        </w:rPr>
        <w:t>五、效力说明</w:t>
      </w:r>
    </w:p>
    <w:p w14:paraId="5E40AEB6">
      <w:pPr>
        <w:pStyle w:val="2"/>
        <w:spacing w:after="0" w:line="360" w:lineRule="exact"/>
        <w:ind w:firstLine="441"/>
        <w:rPr>
          <w:rFonts w:hint="eastAsia" w:ascii="仿宋_GB2312" w:hAnsi="仿宋_GB2312" w:eastAsia="仿宋_GB2312" w:cs="仿宋_GB2312"/>
          <w:bCs/>
          <w:szCs w:val="21"/>
        </w:rPr>
      </w:pPr>
      <w:r>
        <w:rPr>
          <w:rFonts w:hint="eastAsia" w:ascii="仿宋_GB2312" w:hAnsi="仿宋_GB2312" w:eastAsia="仿宋_GB2312" w:cs="仿宋_GB2312"/>
          <w:bCs/>
          <w:szCs w:val="21"/>
        </w:rPr>
        <w:t>本承诺书自本公司盖章之日起生效，其保密义务及信息安全合规要求不因招投标的结束或双方合作的终止而失效。</w:t>
      </w:r>
    </w:p>
    <w:p w14:paraId="4957D697">
      <w:pPr>
        <w:ind w:firstLine="420"/>
        <w:rPr>
          <w:rFonts w:hint="eastAsia" w:ascii="仿宋_GB2312" w:hAnsi="仿宋_GB2312" w:eastAsia="仿宋_GB2312" w:cs="仿宋_GB2312"/>
        </w:rPr>
      </w:pPr>
    </w:p>
    <w:p w14:paraId="1CBD5776">
      <w:pPr>
        <w:pStyle w:val="2"/>
        <w:spacing w:after="0" w:line="360" w:lineRule="exact"/>
        <w:ind w:firstLine="441"/>
        <w:rPr>
          <w:rFonts w:hint="eastAsia" w:ascii="仿宋_GB2312" w:hAnsi="仿宋_GB2312" w:eastAsia="仿宋_GB2312" w:cs="仿宋_GB2312"/>
          <w:bCs/>
          <w:szCs w:val="21"/>
        </w:rPr>
      </w:pPr>
      <w:r>
        <w:rPr>
          <w:rFonts w:hint="eastAsia" w:ascii="仿宋_GB2312" w:hAnsi="仿宋_GB2312" w:eastAsia="仿宋_GB2312" w:cs="仿宋_GB2312"/>
          <w:bCs/>
          <w:szCs w:val="21"/>
        </w:rPr>
        <w:t>承诺单位（盖公章）：</w:t>
      </w:r>
    </w:p>
    <w:p w14:paraId="135F9CA7">
      <w:pPr>
        <w:pStyle w:val="2"/>
        <w:spacing w:after="0" w:line="360" w:lineRule="exact"/>
        <w:ind w:firstLine="441"/>
        <w:rPr>
          <w:rFonts w:hint="eastAsia" w:ascii="仿宋_GB2312" w:hAnsi="仿宋_GB2312" w:eastAsia="仿宋_GB2312" w:cs="仿宋_GB2312"/>
          <w:bCs/>
          <w:szCs w:val="21"/>
          <w:lang w:eastAsia="zh-CN"/>
        </w:rPr>
      </w:pPr>
    </w:p>
    <w:p w14:paraId="082D94D2">
      <w:pPr>
        <w:pStyle w:val="2"/>
        <w:spacing w:after="0" w:line="360" w:lineRule="exact"/>
        <w:ind w:firstLine="441"/>
        <w:rPr>
          <w:rFonts w:hint="eastAsia" w:ascii="仿宋_GB2312" w:hAnsi="仿宋_GB2312" w:eastAsia="仿宋_GB2312" w:cs="仿宋_GB2312"/>
          <w:bCs/>
          <w:szCs w:val="21"/>
          <w:lang w:eastAsia="zh-CN"/>
        </w:rPr>
      </w:pPr>
      <w:r>
        <w:rPr>
          <w:rFonts w:hint="eastAsia" w:ascii="仿宋_GB2312" w:hAnsi="仿宋_GB2312" w:eastAsia="仿宋_GB2312" w:cs="仿宋_GB2312"/>
          <w:bCs/>
          <w:szCs w:val="21"/>
        </w:rPr>
        <w:t>法定代表人或授权代表（签字）：</w:t>
      </w:r>
    </w:p>
    <w:p w14:paraId="2F6AC5F6">
      <w:pPr>
        <w:pStyle w:val="2"/>
        <w:spacing w:after="0" w:line="360" w:lineRule="exact"/>
        <w:ind w:firstLine="441"/>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Cs/>
          <w:szCs w:val="21"/>
        </w:rPr>
        <w:t>签署日期：年月日</w:t>
      </w:r>
    </w:p>
    <w:p w14:paraId="3DF06CD3">
      <w:pPr>
        <w:pStyle w:val="4"/>
        <w:keepNext/>
        <w:keepLines/>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sz w:val="32"/>
          <w:szCs w:val="32"/>
          <w:highlight w:val="none"/>
        </w:rPr>
      </w:pPr>
    </w:p>
    <w:p w14:paraId="01EC706A">
      <w:pPr>
        <w:pStyle w:val="4"/>
        <w:keepNext/>
        <w:keepLines/>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第四章 投标文件格式</w:t>
      </w:r>
      <w:bookmarkEnd w:id="52"/>
      <w:bookmarkEnd w:id="53"/>
    </w:p>
    <w:p w14:paraId="74B50C25">
      <w:pPr>
        <w:pStyle w:val="5"/>
        <w:keepNext/>
        <w:keepLines/>
        <w:pageBreakBefore w:val="0"/>
        <w:widowControl w:val="0"/>
        <w:kinsoku/>
        <w:wordWrap/>
        <w:overflowPunct/>
        <w:topLinePunct w:val="0"/>
        <w:autoSpaceDE/>
        <w:autoSpaceDN/>
        <w:bidi w:val="0"/>
        <w:adjustRightInd/>
        <w:snapToGrid/>
        <w:spacing w:before="0" w:after="0" w:line="560" w:lineRule="exact"/>
        <w:ind w:firstLine="0" w:firstLineChars="0"/>
        <w:jc w:val="left"/>
        <w:textAlignment w:val="auto"/>
        <w:rPr>
          <w:rFonts w:hint="eastAsia" w:ascii="仿宋" w:hAnsi="仿宋" w:eastAsia="仿宋" w:cs="仿宋"/>
          <w:b w:val="0"/>
          <w:bCs/>
          <w:sz w:val="24"/>
          <w:szCs w:val="24"/>
          <w:highlight w:val="none"/>
        </w:rPr>
      </w:pPr>
      <w:bookmarkStart w:id="54" w:name="_Toc15150"/>
      <w:bookmarkStart w:id="55" w:name="_Toc27533"/>
      <w:r>
        <w:rPr>
          <w:rFonts w:hint="eastAsia" w:ascii="仿宋" w:hAnsi="仿宋" w:eastAsia="仿宋" w:cs="仿宋"/>
          <w:b w:val="0"/>
          <w:bCs/>
          <w:sz w:val="24"/>
          <w:szCs w:val="24"/>
          <w:highlight w:val="none"/>
        </w:rPr>
        <w:t>格式1：《唱标信封》</w:t>
      </w:r>
      <w:bookmarkEnd w:id="54"/>
      <w:bookmarkEnd w:id="55"/>
    </w:p>
    <w:p w14:paraId="2A142D8C">
      <w:pPr>
        <w:pageBreakBefore w:val="0"/>
        <w:kinsoku/>
        <w:overflowPunct/>
        <w:topLinePunct w:val="0"/>
        <w:autoSpaceDE/>
        <w:autoSpaceDN/>
        <w:bidi w:val="0"/>
        <w:spacing w:line="560" w:lineRule="exact"/>
        <w:jc w:val="center"/>
        <w:rPr>
          <w:rFonts w:hint="eastAsia" w:ascii="仿宋" w:hAnsi="仿宋" w:eastAsia="仿宋" w:cs="仿宋"/>
          <w:b w:val="0"/>
          <w:bCs/>
          <w:sz w:val="32"/>
          <w:szCs w:val="32"/>
          <w:highlight w:val="none"/>
        </w:rPr>
      </w:pPr>
    </w:p>
    <w:p w14:paraId="68A0643B">
      <w:pPr>
        <w:pageBreakBefore w:val="0"/>
        <w:kinsoku/>
        <w:overflowPunct/>
        <w:topLinePunct w:val="0"/>
        <w:autoSpaceDE/>
        <w:autoSpaceDN/>
        <w:bidi w:val="0"/>
        <w:spacing w:line="560" w:lineRule="exact"/>
        <w:jc w:val="center"/>
        <w:rPr>
          <w:rFonts w:hint="eastAsia" w:ascii="仿宋" w:hAnsi="仿宋" w:eastAsia="仿宋" w:cs="仿宋"/>
          <w:b w:val="0"/>
          <w:bCs/>
          <w:sz w:val="32"/>
          <w:szCs w:val="32"/>
          <w:highlight w:val="none"/>
        </w:rPr>
      </w:pPr>
    </w:p>
    <w:p w14:paraId="0A8FE9FE">
      <w:pPr>
        <w:pageBreakBefore w:val="0"/>
        <w:kinsoku/>
        <w:overflowPunct/>
        <w:topLinePunct w:val="0"/>
        <w:autoSpaceDE/>
        <w:autoSpaceDN/>
        <w:bidi w:val="0"/>
        <w:spacing w:line="560" w:lineRule="exact"/>
        <w:jc w:val="center"/>
        <w:rPr>
          <w:rFonts w:hint="eastAsia" w:ascii="仿宋" w:hAnsi="仿宋" w:eastAsia="仿宋" w:cs="仿宋"/>
          <w:b w:val="0"/>
          <w:bCs/>
          <w:sz w:val="32"/>
          <w:szCs w:val="32"/>
          <w:highlight w:val="none"/>
        </w:rPr>
      </w:pPr>
    </w:p>
    <w:p w14:paraId="3C7EA996">
      <w:pPr>
        <w:pageBreakBefore w:val="0"/>
        <w:kinsoku/>
        <w:overflowPunct/>
        <w:topLinePunct w:val="0"/>
        <w:autoSpaceDE/>
        <w:autoSpaceDN/>
        <w:bidi w:val="0"/>
        <w:spacing w:line="560" w:lineRule="exact"/>
        <w:jc w:val="center"/>
        <w:rPr>
          <w:rFonts w:hint="eastAsia" w:ascii="仿宋" w:hAnsi="仿宋" w:eastAsia="仿宋" w:cs="仿宋"/>
          <w:b w:val="0"/>
          <w:bCs/>
          <w:sz w:val="32"/>
          <w:szCs w:val="32"/>
          <w:highlight w:val="none"/>
        </w:rPr>
      </w:pPr>
    </w:p>
    <w:p w14:paraId="3B56A74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sz w:val="52"/>
          <w:szCs w:val="52"/>
          <w:highlight w:val="none"/>
        </w:rPr>
      </w:pPr>
      <w:r>
        <w:rPr>
          <w:rFonts w:hint="eastAsia" w:ascii="方正小标宋简体" w:hAnsi="方正小标宋简体" w:eastAsia="方正小标宋简体" w:cs="方正小标宋简体"/>
          <w:b w:val="0"/>
          <w:bCs/>
          <w:sz w:val="52"/>
          <w:szCs w:val="52"/>
          <w:highlight w:val="none"/>
        </w:rPr>
        <w:t>唱 标 信 封</w:t>
      </w:r>
    </w:p>
    <w:p w14:paraId="49F767C4">
      <w:pPr>
        <w:pageBreakBefore w:val="0"/>
        <w:kinsoku/>
        <w:overflowPunct/>
        <w:topLinePunct w:val="0"/>
        <w:autoSpaceDE/>
        <w:autoSpaceDN/>
        <w:bidi w:val="0"/>
        <w:spacing w:beforeLines="30" w:line="560" w:lineRule="exact"/>
        <w:rPr>
          <w:rFonts w:hint="eastAsia" w:ascii="仿宋" w:hAnsi="仿宋" w:eastAsia="仿宋" w:cs="仿宋"/>
          <w:b w:val="0"/>
          <w:bCs/>
          <w:sz w:val="32"/>
          <w:szCs w:val="32"/>
          <w:highlight w:val="none"/>
        </w:rPr>
      </w:pPr>
    </w:p>
    <w:p w14:paraId="3AB3CFDD">
      <w:pPr>
        <w:pageBreakBefore w:val="0"/>
        <w:kinsoku/>
        <w:overflowPunct/>
        <w:topLinePunct w:val="0"/>
        <w:autoSpaceDE/>
        <w:autoSpaceDN/>
        <w:bidi w:val="0"/>
        <w:spacing w:beforeLines="30" w:line="560" w:lineRule="exact"/>
        <w:rPr>
          <w:rFonts w:hint="eastAsia" w:ascii="仿宋" w:hAnsi="仿宋" w:eastAsia="仿宋" w:cs="仿宋"/>
          <w:b w:val="0"/>
          <w:bCs/>
          <w:sz w:val="32"/>
          <w:szCs w:val="32"/>
          <w:highlight w:val="none"/>
        </w:rPr>
      </w:pPr>
    </w:p>
    <w:p w14:paraId="4AF6268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仿宋_GB2312"/>
          <w:b w:val="0"/>
          <w:bCs/>
          <w:w w:val="95"/>
          <w:sz w:val="28"/>
          <w:szCs w:val="28"/>
          <w:highlight w:val="none"/>
          <w:lang w:val="en-US" w:eastAsia="zh-CN"/>
        </w:rPr>
      </w:pPr>
      <w:r>
        <w:rPr>
          <w:rFonts w:hint="eastAsia" w:ascii="Times New Roman" w:hAnsi="Times New Roman" w:eastAsia="仿宋_GB2312" w:cs="仿宋_GB2312"/>
          <w:b/>
          <w:bCs w:val="0"/>
          <w:w w:val="95"/>
          <w:sz w:val="28"/>
          <w:szCs w:val="28"/>
          <w:highlight w:val="none"/>
        </w:rPr>
        <w:t>项目名称：</w:t>
      </w:r>
      <w:r>
        <w:rPr>
          <w:rFonts w:hint="eastAsia" w:ascii="Times New Roman" w:hAnsi="Times New Roman" w:eastAsia="仿宋_GB2312" w:cs="仿宋_GB2312"/>
          <w:b w:val="0"/>
          <w:bCs/>
          <w:w w:val="95"/>
          <w:sz w:val="28"/>
          <w:szCs w:val="28"/>
          <w:highlight w:val="none"/>
          <w:u w:val="single"/>
        </w:rPr>
        <w:t>深圳市鹏劳人力资源管理有限公司</w:t>
      </w:r>
      <w:r>
        <w:rPr>
          <w:rFonts w:hint="eastAsia" w:ascii="Times New Roman" w:hAnsi="Times New Roman" w:eastAsia="仿宋_GB2312" w:cs="仿宋_GB2312"/>
          <w:b w:val="0"/>
          <w:bCs/>
          <w:w w:val="95"/>
          <w:sz w:val="28"/>
          <w:szCs w:val="28"/>
          <w:highlight w:val="none"/>
          <w:u w:val="single"/>
          <w:lang w:eastAsia="zh-CN"/>
        </w:rPr>
        <w:t>2026</w:t>
      </w:r>
      <w:r>
        <w:rPr>
          <w:rFonts w:hint="eastAsia" w:ascii="Times New Roman" w:hAnsi="Times New Roman" w:eastAsia="仿宋_GB2312" w:cs="仿宋_GB2312"/>
          <w:b w:val="0"/>
          <w:bCs/>
          <w:w w:val="95"/>
          <w:sz w:val="28"/>
          <w:szCs w:val="28"/>
          <w:highlight w:val="none"/>
          <w:u w:val="single"/>
        </w:rPr>
        <w:t>年度员工健康体检</w:t>
      </w:r>
      <w:r>
        <w:rPr>
          <w:rFonts w:hint="eastAsia" w:ascii="Times New Roman" w:hAnsi="Times New Roman" w:eastAsia="仿宋_GB2312" w:cs="仿宋_GB2312"/>
          <w:b w:val="0"/>
          <w:bCs/>
          <w:w w:val="95"/>
          <w:sz w:val="28"/>
          <w:szCs w:val="28"/>
          <w:highlight w:val="none"/>
          <w:u w:val="single"/>
          <w:lang w:val="en-US" w:eastAsia="zh-CN"/>
        </w:rPr>
        <w:t>项目</w:t>
      </w:r>
    </w:p>
    <w:p w14:paraId="097A31E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b w:val="0"/>
          <w:bCs/>
          <w:sz w:val="28"/>
          <w:szCs w:val="28"/>
          <w:highlight w:val="none"/>
          <w:lang w:val="en-US" w:eastAsia="zh-CN"/>
        </w:rPr>
      </w:pPr>
      <w:r>
        <w:rPr>
          <w:rFonts w:hint="eastAsia" w:ascii="Times New Roman" w:hAnsi="Times New Roman" w:eastAsia="仿宋_GB2312" w:cs="仿宋_GB2312"/>
          <w:b/>
          <w:bCs w:val="0"/>
          <w:sz w:val="28"/>
          <w:szCs w:val="28"/>
          <w:highlight w:val="none"/>
        </w:rPr>
        <w:t>招标编号：</w:t>
      </w:r>
      <w:r>
        <w:rPr>
          <w:rFonts w:hint="eastAsia" w:ascii="Times New Roman" w:hAnsi="Times New Roman" w:eastAsia="仿宋_GB2312" w:cs="仿宋_GB2312"/>
          <w:b w:val="0"/>
          <w:bCs/>
          <w:sz w:val="28"/>
          <w:szCs w:val="28"/>
          <w:highlight w:val="none"/>
          <w:u w:val="single"/>
          <w:lang w:val="en-US" w:eastAsia="zh-CN"/>
        </w:rPr>
        <w:t xml:space="preserve"> </w:t>
      </w:r>
      <w:r>
        <w:rPr>
          <w:rFonts w:hint="eastAsia" w:ascii="Times New Roman" w:hAnsi="Times New Roman" w:eastAsia="仿宋_GB2312" w:cs="仿宋_GB2312"/>
          <w:b w:val="0"/>
          <w:bCs/>
          <w:sz w:val="28"/>
          <w:szCs w:val="28"/>
          <w:highlight w:val="none"/>
          <w:u w:val="single"/>
          <w:lang w:eastAsia="zh-CN"/>
        </w:rPr>
        <w:t>PLHR-ZB-FW-202606</w:t>
      </w:r>
      <w:r>
        <w:rPr>
          <w:rFonts w:hint="eastAsia" w:ascii="Times New Roman" w:hAnsi="Times New Roman" w:eastAsia="仿宋_GB2312" w:cs="仿宋_GB2312"/>
          <w:b w:val="0"/>
          <w:bCs/>
          <w:sz w:val="28"/>
          <w:szCs w:val="28"/>
          <w:highlight w:val="none"/>
          <w:u w:val="single"/>
          <w:lang w:val="en-US" w:eastAsia="zh-CN"/>
        </w:rPr>
        <w:t xml:space="preserve"> </w:t>
      </w:r>
    </w:p>
    <w:p w14:paraId="1C736C8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b w:val="0"/>
          <w:bCs/>
          <w:sz w:val="28"/>
          <w:szCs w:val="28"/>
          <w:highlight w:val="none"/>
          <w:u w:val="single"/>
          <w:lang w:val="en-US" w:eastAsia="zh-CN"/>
        </w:rPr>
      </w:pPr>
      <w:r>
        <w:rPr>
          <w:rFonts w:hint="eastAsia" w:ascii="Times New Roman" w:hAnsi="Times New Roman" w:eastAsia="仿宋_GB2312" w:cs="仿宋_GB2312"/>
          <w:b/>
          <w:bCs w:val="0"/>
          <w:sz w:val="28"/>
          <w:szCs w:val="28"/>
          <w:highlight w:val="none"/>
        </w:rPr>
        <w:t>投标人（盖章）：</w:t>
      </w:r>
      <w:r>
        <w:rPr>
          <w:rFonts w:hint="eastAsia" w:ascii="Times New Roman" w:hAnsi="Times New Roman" w:eastAsia="仿宋_GB2312" w:cs="仿宋_GB2312"/>
          <w:b w:val="0"/>
          <w:bCs/>
          <w:sz w:val="28"/>
          <w:szCs w:val="28"/>
          <w:highlight w:val="none"/>
          <w:u w:val="single"/>
          <w:lang w:val="en-US" w:eastAsia="zh-CN"/>
        </w:rPr>
        <w:t xml:space="preserve">                    </w:t>
      </w:r>
    </w:p>
    <w:p w14:paraId="2B33024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b w:val="0"/>
          <w:bCs/>
          <w:sz w:val="28"/>
          <w:szCs w:val="28"/>
          <w:highlight w:val="none"/>
          <w:u w:val="single"/>
          <w:lang w:val="en-US" w:eastAsia="zh-CN"/>
        </w:rPr>
      </w:pPr>
      <w:r>
        <w:rPr>
          <w:rFonts w:hint="eastAsia" w:ascii="Times New Roman" w:hAnsi="Times New Roman" w:eastAsia="仿宋_GB2312" w:cs="仿宋_GB2312"/>
          <w:b/>
          <w:bCs w:val="0"/>
          <w:sz w:val="28"/>
          <w:szCs w:val="28"/>
          <w:highlight w:val="none"/>
        </w:rPr>
        <w:t>法定代表人或授权委托人签字</w:t>
      </w:r>
      <w:r>
        <w:rPr>
          <w:rFonts w:hint="eastAsia" w:ascii="Times New Roman" w:hAnsi="Times New Roman" w:eastAsia="仿宋_GB2312" w:cs="仿宋_GB2312"/>
          <w:b w:val="0"/>
          <w:bCs/>
          <w:sz w:val="28"/>
          <w:szCs w:val="28"/>
          <w:highlight w:val="none"/>
        </w:rPr>
        <w:t>：</w:t>
      </w:r>
      <w:r>
        <w:rPr>
          <w:rFonts w:hint="eastAsia" w:ascii="Times New Roman" w:hAnsi="Times New Roman" w:eastAsia="仿宋_GB2312" w:cs="仿宋_GB2312"/>
          <w:b w:val="0"/>
          <w:bCs/>
          <w:sz w:val="28"/>
          <w:szCs w:val="28"/>
          <w:highlight w:val="none"/>
          <w:u w:val="single"/>
          <w:lang w:val="en-US" w:eastAsia="zh-CN"/>
        </w:rPr>
        <w:t xml:space="preserve">                   </w:t>
      </w:r>
    </w:p>
    <w:p w14:paraId="7ADE128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b w:val="0"/>
          <w:bCs/>
          <w:sz w:val="28"/>
          <w:szCs w:val="28"/>
          <w:highlight w:val="none"/>
        </w:rPr>
      </w:pPr>
      <w:r>
        <w:rPr>
          <w:rFonts w:hint="eastAsia" w:ascii="Times New Roman" w:hAnsi="Times New Roman" w:eastAsia="仿宋_GB2312" w:cs="仿宋_GB2312"/>
          <w:b/>
          <w:bCs w:val="0"/>
          <w:sz w:val="28"/>
          <w:szCs w:val="28"/>
          <w:highlight w:val="none"/>
        </w:rPr>
        <w:t>投标日期：</w:t>
      </w:r>
      <w:r>
        <w:rPr>
          <w:rFonts w:hint="eastAsia" w:ascii="Times New Roman" w:hAnsi="Times New Roman" w:eastAsia="仿宋_GB2312" w:cs="仿宋_GB2312"/>
          <w:b w:val="0"/>
          <w:bCs/>
          <w:sz w:val="28"/>
          <w:szCs w:val="28"/>
          <w:highlight w:val="none"/>
          <w:u w:val="single"/>
          <w:lang w:val="en-US" w:eastAsia="zh-CN"/>
        </w:rPr>
        <w:t xml:space="preserve">          </w:t>
      </w:r>
      <w:r>
        <w:rPr>
          <w:rFonts w:hint="eastAsia" w:ascii="Times New Roman" w:hAnsi="Times New Roman" w:eastAsia="仿宋_GB2312" w:cs="仿宋_GB2312"/>
          <w:b w:val="0"/>
          <w:bCs/>
          <w:sz w:val="28"/>
          <w:szCs w:val="28"/>
          <w:highlight w:val="none"/>
        </w:rPr>
        <w:t>年</w:t>
      </w:r>
      <w:r>
        <w:rPr>
          <w:rFonts w:hint="eastAsia" w:ascii="Times New Roman" w:hAnsi="Times New Roman" w:eastAsia="仿宋_GB2312" w:cs="仿宋_GB2312"/>
          <w:b w:val="0"/>
          <w:bCs/>
          <w:sz w:val="28"/>
          <w:szCs w:val="28"/>
          <w:highlight w:val="none"/>
          <w:u w:val="single"/>
          <w:lang w:val="en-US" w:eastAsia="zh-CN"/>
        </w:rPr>
        <w:t xml:space="preserve">       </w:t>
      </w:r>
      <w:r>
        <w:rPr>
          <w:rFonts w:hint="eastAsia" w:ascii="Times New Roman" w:hAnsi="Times New Roman" w:eastAsia="仿宋_GB2312" w:cs="仿宋_GB2312"/>
          <w:b w:val="0"/>
          <w:bCs/>
          <w:sz w:val="28"/>
          <w:szCs w:val="28"/>
          <w:highlight w:val="none"/>
        </w:rPr>
        <w:t>月</w:t>
      </w:r>
      <w:r>
        <w:rPr>
          <w:rFonts w:hint="eastAsia" w:ascii="Times New Roman" w:hAnsi="Times New Roman" w:eastAsia="仿宋_GB2312" w:cs="仿宋_GB2312"/>
          <w:b w:val="0"/>
          <w:bCs/>
          <w:sz w:val="28"/>
          <w:szCs w:val="28"/>
          <w:highlight w:val="none"/>
          <w:u w:val="single"/>
          <w:lang w:val="en-US" w:eastAsia="zh-CN"/>
        </w:rPr>
        <w:t xml:space="preserve">       </w:t>
      </w:r>
      <w:r>
        <w:rPr>
          <w:rFonts w:hint="eastAsia" w:ascii="Times New Roman" w:hAnsi="Times New Roman" w:eastAsia="仿宋_GB2312" w:cs="仿宋_GB2312"/>
          <w:b w:val="0"/>
          <w:bCs/>
          <w:sz w:val="28"/>
          <w:szCs w:val="28"/>
          <w:highlight w:val="none"/>
        </w:rPr>
        <w:t>日</w:t>
      </w:r>
    </w:p>
    <w:p w14:paraId="0DD1B693">
      <w:pPr>
        <w:pageBreakBefore w:val="0"/>
        <w:kinsoku/>
        <w:overflowPunct/>
        <w:topLinePunct w:val="0"/>
        <w:autoSpaceDE/>
        <w:autoSpaceDN/>
        <w:bidi w:val="0"/>
        <w:spacing w:beforeLines="30" w:line="560" w:lineRule="exact"/>
        <w:rPr>
          <w:rFonts w:hint="eastAsia" w:ascii="Times New Roman" w:hAnsi="Times New Roman" w:eastAsia="仿宋_GB2312" w:cs="仿宋_GB2312"/>
          <w:b w:val="0"/>
          <w:bCs/>
          <w:sz w:val="32"/>
          <w:szCs w:val="32"/>
          <w:highlight w:val="none"/>
        </w:rPr>
      </w:pPr>
    </w:p>
    <w:p w14:paraId="2D5C372D">
      <w:pPr>
        <w:pageBreakBefore w:val="0"/>
        <w:kinsoku/>
        <w:overflowPunct/>
        <w:topLinePunct w:val="0"/>
        <w:autoSpaceDE/>
        <w:autoSpaceDN/>
        <w:bidi w:val="0"/>
        <w:spacing w:beforeLines="30" w:line="560" w:lineRule="exact"/>
        <w:rPr>
          <w:rFonts w:hint="eastAsia" w:ascii="Times New Roman" w:hAnsi="Times New Roman" w:eastAsia="仿宋_GB2312" w:cs="仿宋_GB2312"/>
          <w:b w:val="0"/>
          <w:bCs/>
          <w:sz w:val="32"/>
          <w:szCs w:val="32"/>
          <w:highlight w:val="none"/>
        </w:rPr>
      </w:pPr>
    </w:p>
    <w:p w14:paraId="063420FF">
      <w:pPr>
        <w:pageBreakBefore w:val="0"/>
        <w:kinsoku/>
        <w:overflowPunct/>
        <w:topLinePunct w:val="0"/>
        <w:autoSpaceDE/>
        <w:autoSpaceDN/>
        <w:bidi w:val="0"/>
        <w:spacing w:line="560" w:lineRule="exact"/>
        <w:jc w:val="center"/>
        <w:rPr>
          <w:rFonts w:hint="eastAsia" w:ascii="Times New Roman" w:hAnsi="Times New Roman" w:eastAsia="仿宋_GB2312" w:cs="仿宋_GB2312"/>
          <w:b w:val="0"/>
          <w:bCs/>
          <w:sz w:val="32"/>
          <w:szCs w:val="32"/>
          <w:highlight w:val="none"/>
        </w:rPr>
      </w:pPr>
      <w:r>
        <w:rPr>
          <w:rFonts w:hint="eastAsia" w:ascii="Times New Roman" w:hAnsi="Times New Roman" w:eastAsia="仿宋_GB2312" w:cs="仿宋_GB2312"/>
          <w:b w:val="0"/>
          <w:bCs/>
          <w:sz w:val="32"/>
          <w:szCs w:val="32"/>
          <w:highlight w:val="none"/>
        </w:rPr>
        <w:t>（</w:t>
      </w:r>
      <w:r>
        <w:rPr>
          <w:rFonts w:hint="eastAsia" w:ascii="Times New Roman" w:hAnsi="Times New Roman" w:eastAsia="仿宋_GB2312" w:cs="仿宋_GB2312"/>
          <w:b w:val="0"/>
          <w:bCs/>
          <w:sz w:val="32"/>
          <w:szCs w:val="32"/>
          <w:highlight w:val="none"/>
          <w:lang w:eastAsia="zh-CN"/>
        </w:rPr>
        <w:t>2026</w:t>
      </w:r>
      <w:r>
        <w:rPr>
          <w:rFonts w:hint="eastAsia" w:ascii="Times New Roman" w:hAnsi="Times New Roman" w:eastAsia="仿宋_GB2312" w:cs="仿宋_GB2312"/>
          <w:b w:val="0"/>
          <w:bCs/>
          <w:sz w:val="32"/>
          <w:szCs w:val="32"/>
          <w:highlight w:val="none"/>
        </w:rPr>
        <w:t>年</w:t>
      </w:r>
      <w:r>
        <w:rPr>
          <w:rFonts w:hint="eastAsia" w:ascii="Times New Roman" w:hAnsi="Times New Roman" w:eastAsia="仿宋_GB2312" w:cs="仿宋_GB2312"/>
          <w:b w:val="0"/>
          <w:bCs/>
          <w:sz w:val="32"/>
          <w:szCs w:val="32"/>
          <w:highlight w:val="none"/>
          <w:lang w:val="en-US" w:eastAsia="zh-CN"/>
        </w:rPr>
        <w:t>9</w:t>
      </w:r>
      <w:r>
        <w:rPr>
          <w:rFonts w:hint="eastAsia" w:ascii="Times New Roman" w:hAnsi="Times New Roman" w:eastAsia="仿宋_GB2312" w:cs="仿宋_GB2312"/>
          <w:b w:val="0"/>
          <w:bCs/>
          <w:sz w:val="32"/>
          <w:szCs w:val="32"/>
          <w:highlight w:val="none"/>
        </w:rPr>
        <w:t>月</w:t>
      </w:r>
      <w:r>
        <w:rPr>
          <w:rFonts w:hint="eastAsia" w:ascii="Times New Roman" w:hAnsi="Times New Roman" w:eastAsia="仿宋_GB2312" w:cs="仿宋_GB2312"/>
          <w:b w:val="0"/>
          <w:bCs/>
          <w:sz w:val="32"/>
          <w:szCs w:val="32"/>
          <w:highlight w:val="none"/>
          <w:lang w:val="en-US" w:eastAsia="zh-CN"/>
        </w:rPr>
        <w:t>18</w:t>
      </w:r>
      <w:r>
        <w:rPr>
          <w:rFonts w:hint="eastAsia" w:ascii="Times New Roman" w:hAnsi="Times New Roman" w:eastAsia="仿宋_GB2312" w:cs="仿宋_GB2312"/>
          <w:b w:val="0"/>
          <w:bCs/>
          <w:sz w:val="32"/>
          <w:szCs w:val="32"/>
          <w:highlight w:val="none"/>
        </w:rPr>
        <w:t>日</w:t>
      </w:r>
      <w:r>
        <w:rPr>
          <w:rFonts w:hint="eastAsia" w:ascii="Times New Roman" w:hAnsi="Times New Roman" w:eastAsia="仿宋_GB2312" w:cs="仿宋_GB2312"/>
          <w:b w:val="0"/>
          <w:bCs/>
          <w:sz w:val="32"/>
          <w:szCs w:val="32"/>
          <w:highlight w:val="none"/>
          <w:lang w:val="en-US" w:eastAsia="zh-CN"/>
        </w:rPr>
        <w:t>9</w:t>
      </w:r>
      <w:r>
        <w:rPr>
          <w:rFonts w:hint="eastAsia" w:ascii="Times New Roman" w:hAnsi="Times New Roman" w:eastAsia="仿宋_GB2312" w:cs="仿宋_GB2312"/>
          <w:b w:val="0"/>
          <w:bCs/>
          <w:sz w:val="32"/>
          <w:szCs w:val="32"/>
          <w:highlight w:val="none"/>
        </w:rPr>
        <w:t>时</w:t>
      </w:r>
      <w:r>
        <w:rPr>
          <w:rFonts w:hint="eastAsia" w:ascii="Times New Roman" w:hAnsi="Times New Roman" w:eastAsia="仿宋_GB2312" w:cs="仿宋_GB2312"/>
          <w:b w:val="0"/>
          <w:bCs/>
          <w:sz w:val="32"/>
          <w:szCs w:val="32"/>
          <w:highlight w:val="none"/>
          <w:lang w:val="en-US" w:eastAsia="zh-CN"/>
        </w:rPr>
        <w:t>30</w:t>
      </w:r>
      <w:bookmarkStart w:id="66" w:name="_GoBack"/>
      <w:bookmarkEnd w:id="66"/>
      <w:r>
        <w:rPr>
          <w:rFonts w:hint="eastAsia" w:ascii="Times New Roman" w:hAnsi="Times New Roman" w:eastAsia="仿宋_GB2312" w:cs="仿宋_GB2312"/>
          <w:b w:val="0"/>
          <w:bCs/>
          <w:sz w:val="32"/>
          <w:szCs w:val="32"/>
          <w:highlight w:val="none"/>
        </w:rPr>
        <w:t>分前不得开启）</w:t>
      </w:r>
    </w:p>
    <w:p w14:paraId="239538AE">
      <w:pPr>
        <w:pageBreakBefore w:val="0"/>
        <w:kinsoku/>
        <w:overflowPunct/>
        <w:topLinePunct w:val="0"/>
        <w:autoSpaceDE/>
        <w:autoSpaceDN/>
        <w:bidi w:val="0"/>
        <w:spacing w:line="560" w:lineRule="exact"/>
        <w:jc w:val="center"/>
        <w:rPr>
          <w:rFonts w:hint="eastAsia" w:ascii="仿宋" w:hAnsi="仿宋" w:eastAsia="仿宋" w:cs="仿宋"/>
          <w:b w:val="0"/>
          <w:bCs/>
          <w:sz w:val="32"/>
          <w:szCs w:val="32"/>
          <w:highlight w:val="none"/>
        </w:rPr>
      </w:pPr>
    </w:p>
    <w:p w14:paraId="22490450">
      <w:pPr>
        <w:pageBreakBefore w:val="0"/>
        <w:kinsoku/>
        <w:overflowPunct/>
        <w:topLinePunct w:val="0"/>
        <w:autoSpaceDE/>
        <w:autoSpaceDN/>
        <w:bidi w:val="0"/>
        <w:spacing w:line="560" w:lineRule="exact"/>
        <w:jc w:val="center"/>
        <w:rPr>
          <w:rFonts w:hint="eastAsia" w:ascii="仿宋" w:hAnsi="仿宋" w:eastAsia="仿宋" w:cs="仿宋"/>
          <w:b w:val="0"/>
          <w:bCs/>
          <w:sz w:val="32"/>
          <w:szCs w:val="32"/>
          <w:highlight w:val="none"/>
        </w:rPr>
      </w:pPr>
    </w:p>
    <w:p w14:paraId="17A88558">
      <w:pPr>
        <w:pageBreakBefore w:val="0"/>
        <w:kinsoku/>
        <w:overflowPunct/>
        <w:topLinePunct w:val="0"/>
        <w:autoSpaceDE/>
        <w:autoSpaceDN/>
        <w:bidi w:val="0"/>
        <w:spacing w:line="560" w:lineRule="exact"/>
        <w:jc w:val="center"/>
        <w:rPr>
          <w:rFonts w:hint="eastAsia" w:ascii="仿宋" w:hAnsi="仿宋" w:eastAsia="仿宋" w:cs="仿宋"/>
          <w:b w:val="0"/>
          <w:bCs/>
          <w:sz w:val="32"/>
          <w:szCs w:val="32"/>
          <w:highlight w:val="none"/>
        </w:rPr>
      </w:pPr>
    </w:p>
    <w:p w14:paraId="4AC35025">
      <w:pPr>
        <w:pageBreakBefore w:val="0"/>
        <w:kinsoku/>
        <w:overflowPunct/>
        <w:topLinePunct w:val="0"/>
        <w:autoSpaceDE/>
        <w:autoSpaceDN/>
        <w:bidi w:val="0"/>
        <w:spacing w:line="560" w:lineRule="exact"/>
        <w:jc w:val="center"/>
        <w:rPr>
          <w:rFonts w:hint="eastAsia" w:ascii="仿宋" w:hAnsi="仿宋" w:eastAsia="仿宋" w:cs="仿宋"/>
          <w:b w:val="0"/>
          <w:bCs/>
          <w:sz w:val="32"/>
          <w:szCs w:val="32"/>
          <w:highlight w:val="none"/>
        </w:rPr>
      </w:pPr>
    </w:p>
    <w:p w14:paraId="13696CCF">
      <w:pPr>
        <w:pStyle w:val="5"/>
        <w:pageBreakBefore w:val="0"/>
        <w:widowControl w:val="0"/>
        <w:kinsoku/>
        <w:wordWrap/>
        <w:overflowPunct/>
        <w:topLinePunct w:val="0"/>
        <w:autoSpaceDE/>
        <w:autoSpaceDN/>
        <w:bidi w:val="0"/>
        <w:adjustRightInd/>
        <w:snapToGrid/>
        <w:spacing w:before="0" w:after="0" w:line="560" w:lineRule="exact"/>
        <w:ind w:left="0" w:leftChars="0" w:firstLine="0" w:firstLineChars="0"/>
        <w:jc w:val="left"/>
        <w:textAlignment w:val="auto"/>
        <w:rPr>
          <w:rFonts w:hint="eastAsia" w:ascii="仿宋" w:hAnsi="仿宋" w:eastAsia="仿宋" w:cs="仿宋"/>
          <w:b w:val="0"/>
          <w:bCs/>
          <w:sz w:val="24"/>
          <w:szCs w:val="24"/>
          <w:highlight w:val="none"/>
        </w:rPr>
      </w:pPr>
      <w:bookmarkStart w:id="56" w:name="_Toc23060"/>
      <w:bookmarkStart w:id="57" w:name="_Toc11637"/>
      <w:r>
        <w:rPr>
          <w:rFonts w:hint="eastAsia" w:ascii="仿宋" w:hAnsi="仿宋" w:eastAsia="仿宋" w:cs="仿宋"/>
          <w:b w:val="0"/>
          <w:bCs/>
          <w:sz w:val="24"/>
          <w:szCs w:val="24"/>
          <w:highlight w:val="none"/>
        </w:rPr>
        <w:t>格式2：开标一览表</w:t>
      </w:r>
      <w:bookmarkEnd w:id="56"/>
      <w:bookmarkEnd w:id="57"/>
    </w:p>
    <w:p w14:paraId="6341D456">
      <w:pPr>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sz w:val="40"/>
          <w:szCs w:val="40"/>
          <w:highlight w:val="none"/>
        </w:rPr>
      </w:pPr>
      <w:r>
        <w:rPr>
          <w:rFonts w:hint="eastAsia" w:ascii="方正小标宋简体" w:hAnsi="方正小标宋简体" w:eastAsia="方正小标宋简体" w:cs="方正小标宋简体"/>
          <w:b w:val="0"/>
          <w:bCs/>
          <w:sz w:val="40"/>
          <w:szCs w:val="40"/>
          <w:highlight w:val="none"/>
        </w:rPr>
        <w:t>开标一览表</w:t>
      </w:r>
    </w:p>
    <w:p w14:paraId="4575A424">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b w:val="0"/>
          <w:bCs/>
          <w:sz w:val="24"/>
          <w:szCs w:val="24"/>
          <w:highlight w:val="none"/>
        </w:rPr>
      </w:pPr>
    </w:p>
    <w:p w14:paraId="44FFDCA4">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Times New Roman" w:hAnsi="Times New Roman" w:eastAsia="仿宋_GB2312" w:cs="仿宋_GB2312"/>
          <w:b w:val="0"/>
          <w:bCs/>
          <w:sz w:val="24"/>
          <w:szCs w:val="24"/>
          <w:highlight w:val="none"/>
        </w:rPr>
      </w:pPr>
      <w:r>
        <w:rPr>
          <w:rFonts w:hint="eastAsia" w:ascii="Times New Roman" w:hAnsi="Times New Roman" w:eastAsia="仿宋_GB2312" w:cs="仿宋_GB2312"/>
          <w:b w:val="0"/>
          <w:bCs/>
          <w:sz w:val="24"/>
          <w:szCs w:val="24"/>
          <w:highlight w:val="none"/>
        </w:rPr>
        <w:t>致：深圳市鹏劳人力资源管理有限公司</w:t>
      </w:r>
    </w:p>
    <w:p w14:paraId="06B3C3BC">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Times New Roman" w:hAnsi="Times New Roman" w:eastAsia="仿宋_GB2312" w:cs="仿宋_GB2312"/>
          <w:b w:val="0"/>
          <w:bCs/>
          <w:sz w:val="24"/>
          <w:szCs w:val="24"/>
          <w:highlight w:val="none"/>
        </w:rPr>
      </w:pPr>
      <w:r>
        <w:rPr>
          <w:rFonts w:hint="eastAsia" w:ascii="Times New Roman" w:hAnsi="Times New Roman" w:eastAsia="仿宋_GB2312" w:cs="仿宋_GB2312"/>
          <w:b w:val="0"/>
          <w:bCs/>
          <w:sz w:val="24"/>
          <w:szCs w:val="24"/>
          <w:highlight w:val="none"/>
          <w:lang w:val="en-US" w:eastAsia="zh-CN"/>
        </w:rPr>
        <w:t>2026年度</w:t>
      </w:r>
      <w:r>
        <w:rPr>
          <w:rFonts w:hint="eastAsia" w:ascii="Times New Roman" w:hAnsi="Times New Roman" w:eastAsia="仿宋_GB2312" w:cs="仿宋_GB2312"/>
          <w:b w:val="0"/>
          <w:bCs/>
          <w:sz w:val="24"/>
          <w:szCs w:val="24"/>
          <w:highlight w:val="none"/>
          <w:lang w:eastAsia="zh-CN"/>
        </w:rPr>
        <w:t>员工</w:t>
      </w:r>
      <w:r>
        <w:rPr>
          <w:rFonts w:hint="eastAsia" w:ascii="Times New Roman" w:hAnsi="Times New Roman" w:eastAsia="仿宋_GB2312" w:cs="仿宋_GB2312"/>
          <w:b w:val="0"/>
          <w:bCs/>
          <w:sz w:val="24"/>
          <w:szCs w:val="24"/>
          <w:highlight w:val="none"/>
          <w:lang w:val="en-US" w:eastAsia="zh-CN"/>
        </w:rPr>
        <w:t>健康</w:t>
      </w:r>
      <w:r>
        <w:rPr>
          <w:rFonts w:hint="eastAsia" w:ascii="Times New Roman" w:hAnsi="Times New Roman" w:eastAsia="仿宋_GB2312" w:cs="仿宋_GB2312"/>
          <w:b w:val="0"/>
          <w:bCs/>
          <w:sz w:val="24"/>
          <w:szCs w:val="24"/>
          <w:highlight w:val="none"/>
        </w:rPr>
        <w:t>体检项目（招标</w:t>
      </w:r>
      <w:r>
        <w:rPr>
          <w:rFonts w:hint="eastAsia" w:ascii="Times New Roman" w:hAnsi="Times New Roman" w:eastAsia="仿宋_GB2312" w:cs="仿宋_GB2312"/>
          <w:b w:val="0"/>
          <w:bCs/>
          <w:sz w:val="24"/>
          <w:szCs w:val="24"/>
          <w:highlight w:val="none"/>
          <w:lang w:val="en-US" w:eastAsia="zh-CN"/>
        </w:rPr>
        <w:t>项目</w:t>
      </w:r>
      <w:r>
        <w:rPr>
          <w:rFonts w:hint="eastAsia" w:ascii="Times New Roman" w:hAnsi="Times New Roman" w:eastAsia="仿宋_GB2312" w:cs="仿宋_GB2312"/>
          <w:b w:val="0"/>
          <w:bCs/>
          <w:sz w:val="24"/>
          <w:szCs w:val="24"/>
          <w:highlight w:val="none"/>
        </w:rPr>
        <w:t>编号：</w:t>
      </w:r>
      <w:r>
        <w:rPr>
          <w:rFonts w:hint="eastAsia" w:ascii="Times New Roman" w:hAnsi="Times New Roman" w:eastAsia="仿宋_GB2312" w:cs="仿宋_GB2312"/>
          <w:b w:val="0"/>
          <w:bCs/>
          <w:sz w:val="24"/>
          <w:szCs w:val="24"/>
          <w:highlight w:val="none"/>
          <w:lang w:eastAsia="zh-CN"/>
        </w:rPr>
        <w:t>PLHR-ZB-FW-202606</w:t>
      </w:r>
      <w:r>
        <w:rPr>
          <w:rFonts w:hint="eastAsia" w:ascii="Times New Roman" w:hAnsi="Times New Roman" w:eastAsia="仿宋_GB2312" w:cs="仿宋_GB2312"/>
          <w:b w:val="0"/>
          <w:bCs/>
          <w:sz w:val="24"/>
          <w:szCs w:val="24"/>
          <w:highlight w:val="none"/>
        </w:rPr>
        <w:t>）投标报价如下</w:t>
      </w:r>
      <w:r>
        <w:rPr>
          <w:rFonts w:hint="eastAsia" w:ascii="Times New Roman" w:hAnsi="Times New Roman" w:eastAsia="仿宋_GB2312" w:cs="仿宋_GB2312"/>
          <w:b w:val="0"/>
          <w:bCs/>
          <w:sz w:val="24"/>
          <w:szCs w:val="24"/>
          <w:highlight w:val="none"/>
          <w:lang w:eastAsia="zh-CN"/>
        </w:rPr>
        <w:t>（</w:t>
      </w:r>
      <w:r>
        <w:rPr>
          <w:rFonts w:hint="eastAsia" w:ascii="Times New Roman" w:hAnsi="Times New Roman" w:eastAsia="仿宋_GB2312" w:cs="仿宋_GB2312"/>
          <w:b w:val="0"/>
          <w:bCs/>
          <w:sz w:val="24"/>
          <w:szCs w:val="24"/>
          <w:highlight w:val="none"/>
          <w:lang w:val="en-US" w:eastAsia="zh-CN"/>
        </w:rPr>
        <w:t>单位：元）</w:t>
      </w:r>
      <w:r>
        <w:rPr>
          <w:rFonts w:hint="eastAsia" w:ascii="Times New Roman" w:hAnsi="Times New Roman" w:eastAsia="仿宋_GB2312" w:cs="仿宋_GB2312"/>
          <w:b w:val="0"/>
          <w:bCs/>
          <w:sz w:val="24"/>
          <w:szCs w:val="24"/>
          <w:highlight w:val="none"/>
        </w:rPr>
        <w:t>：</w:t>
      </w:r>
    </w:p>
    <w:tbl>
      <w:tblPr>
        <w:tblStyle w:val="15"/>
        <w:tblpPr w:leftFromText="180" w:rightFromText="180" w:vertAnchor="text" w:horzAnchor="page" w:tblpXSpec="center" w:tblpY="18"/>
        <w:tblOverlap w:val="never"/>
        <w:tblW w:w="10016"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567"/>
        <w:gridCol w:w="3609"/>
        <w:gridCol w:w="1236"/>
        <w:gridCol w:w="1452"/>
        <w:gridCol w:w="1503"/>
        <w:gridCol w:w="1649"/>
      </w:tblGrid>
      <w:tr w14:paraId="5C62AD4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43" w:hRule="atLeast"/>
          <w:jc w:val="center"/>
        </w:trPr>
        <w:tc>
          <w:tcPr>
            <w:tcW w:w="567" w:type="dxa"/>
            <w:tcBorders>
              <w:tl2br w:val="nil"/>
              <w:tr2bl w:val="nil"/>
            </w:tcBorders>
            <w:shd w:val="clear" w:color="auto" w:fill="auto"/>
            <w:noWrap/>
            <w:tcMar>
              <w:top w:w="15" w:type="dxa"/>
              <w:left w:w="15" w:type="dxa"/>
              <w:right w:w="15" w:type="dxa"/>
            </w:tcMar>
            <w:vAlign w:val="center"/>
          </w:tcPr>
          <w:p w14:paraId="6C40B6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b/>
                <w:bCs w:val="0"/>
                <w:i w:val="0"/>
                <w:color w:val="000000"/>
                <w:sz w:val="21"/>
                <w:szCs w:val="21"/>
                <w:highlight w:val="none"/>
                <w:u w:val="none"/>
              </w:rPr>
            </w:pPr>
            <w:r>
              <w:rPr>
                <w:rFonts w:hint="eastAsia" w:ascii="Times New Roman" w:hAnsi="Times New Roman" w:eastAsia="宋体" w:cs="宋体"/>
                <w:b/>
                <w:bCs w:val="0"/>
                <w:i w:val="0"/>
                <w:color w:val="000000"/>
                <w:kern w:val="0"/>
                <w:sz w:val="21"/>
                <w:szCs w:val="21"/>
                <w:highlight w:val="none"/>
                <w:u w:val="none"/>
                <w:lang w:val="en-US" w:eastAsia="zh-CN" w:bidi="ar"/>
              </w:rPr>
              <w:t>序号</w:t>
            </w:r>
          </w:p>
        </w:tc>
        <w:tc>
          <w:tcPr>
            <w:tcW w:w="3609" w:type="dxa"/>
            <w:tcBorders>
              <w:tl2br w:val="nil"/>
              <w:tr2bl w:val="nil"/>
            </w:tcBorders>
            <w:shd w:val="clear" w:color="auto" w:fill="auto"/>
            <w:noWrap/>
            <w:tcMar>
              <w:top w:w="15" w:type="dxa"/>
              <w:left w:w="15" w:type="dxa"/>
              <w:right w:w="15" w:type="dxa"/>
            </w:tcMar>
            <w:vAlign w:val="center"/>
          </w:tcPr>
          <w:p w14:paraId="3D5F5344">
            <w:pPr>
              <w:keepNext w:val="0"/>
              <w:keepLines w:val="0"/>
              <w:widowControl/>
              <w:suppressLineNumbers w:val="0"/>
              <w:jc w:val="center"/>
              <w:textAlignment w:val="center"/>
              <w:rPr>
                <w:rFonts w:hint="eastAsia" w:ascii="Times New Roman" w:hAnsi="Times New Roman" w:eastAsia="宋体" w:cs="宋体"/>
                <w:b/>
                <w:bCs w:val="0"/>
                <w:i w:val="0"/>
                <w:iCs w:val="0"/>
                <w:color w:val="000000"/>
                <w:kern w:val="2"/>
                <w:sz w:val="22"/>
                <w:szCs w:val="22"/>
                <w:u w:val="none"/>
                <w:lang w:val="en-US" w:eastAsia="zh-CN" w:bidi="ar-SA"/>
              </w:rPr>
            </w:pPr>
            <w:r>
              <w:rPr>
                <w:rFonts w:hint="eastAsia" w:ascii="Times New Roman" w:hAnsi="Times New Roman" w:eastAsia="宋体" w:cs="宋体"/>
                <w:b/>
                <w:bCs w:val="0"/>
                <w:i w:val="0"/>
                <w:color w:val="000000"/>
                <w:kern w:val="0"/>
                <w:sz w:val="21"/>
                <w:szCs w:val="21"/>
                <w:highlight w:val="none"/>
                <w:u w:val="none"/>
                <w:lang w:val="en-US" w:eastAsia="zh-CN" w:bidi="ar"/>
              </w:rPr>
              <w:t>体检方案</w:t>
            </w:r>
          </w:p>
        </w:tc>
        <w:tc>
          <w:tcPr>
            <w:tcW w:w="1236" w:type="dxa"/>
            <w:tcBorders>
              <w:tl2br w:val="nil"/>
              <w:tr2bl w:val="nil"/>
            </w:tcBorders>
            <w:shd w:val="clear" w:color="auto" w:fill="auto"/>
            <w:noWrap/>
            <w:tcMar>
              <w:top w:w="15" w:type="dxa"/>
              <w:left w:w="15" w:type="dxa"/>
              <w:right w:w="15" w:type="dxa"/>
            </w:tcMar>
            <w:vAlign w:val="center"/>
          </w:tcPr>
          <w:p w14:paraId="2D6BB4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b/>
                <w:bCs w:val="0"/>
                <w:i w:val="0"/>
                <w:color w:val="000000"/>
                <w:kern w:val="0"/>
                <w:sz w:val="21"/>
                <w:szCs w:val="21"/>
                <w:highlight w:val="none"/>
                <w:u w:val="none"/>
                <w:lang w:val="en-US" w:eastAsia="zh-CN" w:bidi="ar"/>
              </w:rPr>
            </w:pPr>
            <w:r>
              <w:rPr>
                <w:rFonts w:hint="eastAsia" w:ascii="Times New Roman" w:hAnsi="Times New Roman" w:eastAsia="宋体" w:cs="宋体"/>
                <w:b/>
                <w:bCs w:val="0"/>
                <w:i w:val="0"/>
                <w:color w:val="000000"/>
                <w:kern w:val="0"/>
                <w:sz w:val="21"/>
                <w:szCs w:val="21"/>
                <w:highlight w:val="none"/>
                <w:u w:val="none"/>
                <w:lang w:val="en-US" w:eastAsia="zh-CN" w:bidi="ar"/>
              </w:rPr>
              <w:t>分项单价</w:t>
            </w:r>
          </w:p>
          <w:p w14:paraId="15AB44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宋体"/>
                <w:b/>
                <w:bCs w:val="0"/>
                <w:i w:val="0"/>
                <w:color w:val="000000"/>
                <w:sz w:val="21"/>
                <w:szCs w:val="21"/>
                <w:highlight w:val="none"/>
                <w:u w:val="none"/>
                <w:lang w:val="en-US"/>
              </w:rPr>
            </w:pPr>
            <w:r>
              <w:rPr>
                <w:rFonts w:hint="eastAsia" w:ascii="Times New Roman" w:hAnsi="Times New Roman" w:eastAsia="宋体" w:cs="宋体"/>
                <w:b/>
                <w:bCs w:val="0"/>
                <w:i w:val="0"/>
                <w:color w:val="000000"/>
                <w:kern w:val="0"/>
                <w:sz w:val="21"/>
                <w:szCs w:val="21"/>
                <w:highlight w:val="none"/>
                <w:u w:val="none"/>
                <w:lang w:val="en-US" w:eastAsia="zh-CN" w:bidi="ar"/>
              </w:rPr>
              <w:t>（含增值税）</w:t>
            </w:r>
          </w:p>
        </w:tc>
        <w:tc>
          <w:tcPr>
            <w:tcW w:w="1452" w:type="dxa"/>
            <w:tcBorders>
              <w:tl2br w:val="nil"/>
              <w:tr2bl w:val="nil"/>
            </w:tcBorders>
            <w:shd w:val="clear" w:color="auto" w:fill="auto"/>
            <w:tcMar>
              <w:top w:w="15" w:type="dxa"/>
              <w:left w:w="15" w:type="dxa"/>
              <w:right w:w="15" w:type="dxa"/>
            </w:tcMar>
            <w:vAlign w:val="center"/>
          </w:tcPr>
          <w:p w14:paraId="3FABF3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b/>
                <w:bCs w:val="0"/>
                <w:i w:val="0"/>
                <w:color w:val="000000"/>
                <w:sz w:val="21"/>
                <w:szCs w:val="21"/>
                <w:highlight w:val="none"/>
                <w:u w:val="none"/>
              </w:rPr>
            </w:pPr>
            <w:r>
              <w:rPr>
                <w:rFonts w:hint="eastAsia" w:ascii="Times New Roman" w:hAnsi="Times New Roman" w:eastAsia="宋体" w:cs="宋体"/>
                <w:b/>
                <w:bCs w:val="0"/>
                <w:i w:val="0"/>
                <w:color w:val="000000"/>
                <w:kern w:val="0"/>
                <w:sz w:val="21"/>
                <w:szCs w:val="21"/>
                <w:highlight w:val="none"/>
                <w:u w:val="none"/>
                <w:lang w:val="en-US" w:eastAsia="zh-CN" w:bidi="ar"/>
              </w:rPr>
              <w:t>计划体检人数           （招标人提供）</w:t>
            </w:r>
          </w:p>
        </w:tc>
        <w:tc>
          <w:tcPr>
            <w:tcW w:w="1503" w:type="dxa"/>
            <w:tcBorders>
              <w:tl2br w:val="nil"/>
              <w:tr2bl w:val="nil"/>
            </w:tcBorders>
            <w:shd w:val="clear" w:color="auto" w:fill="auto"/>
            <w:noWrap/>
            <w:tcMar>
              <w:top w:w="15" w:type="dxa"/>
              <w:left w:w="15" w:type="dxa"/>
              <w:right w:w="15" w:type="dxa"/>
            </w:tcMar>
            <w:vAlign w:val="center"/>
          </w:tcPr>
          <w:p w14:paraId="019A35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宋体"/>
                <w:b/>
                <w:bCs w:val="0"/>
                <w:i w:val="0"/>
                <w:color w:val="000000"/>
                <w:kern w:val="0"/>
                <w:sz w:val="21"/>
                <w:szCs w:val="21"/>
                <w:highlight w:val="none"/>
                <w:u w:val="none"/>
                <w:lang w:val="en-US" w:eastAsia="zh-CN" w:bidi="ar"/>
              </w:rPr>
            </w:pPr>
            <w:r>
              <w:rPr>
                <w:rFonts w:hint="eastAsia" w:ascii="Times New Roman" w:hAnsi="Times New Roman" w:eastAsia="宋体" w:cs="宋体"/>
                <w:b/>
                <w:bCs w:val="0"/>
                <w:i w:val="0"/>
                <w:color w:val="000000"/>
                <w:kern w:val="0"/>
                <w:sz w:val="21"/>
                <w:szCs w:val="21"/>
                <w:highlight w:val="none"/>
                <w:u w:val="none"/>
                <w:lang w:val="en-US" w:eastAsia="zh-CN" w:bidi="ar"/>
              </w:rPr>
              <w:t>分项计价</w:t>
            </w:r>
          </w:p>
          <w:p w14:paraId="2C238E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b/>
                <w:bCs w:val="0"/>
                <w:i w:val="0"/>
                <w:color w:val="000000"/>
                <w:kern w:val="0"/>
                <w:sz w:val="21"/>
                <w:szCs w:val="21"/>
                <w:highlight w:val="none"/>
                <w:u w:val="none"/>
                <w:lang w:val="en-US" w:eastAsia="zh-CN" w:bidi="ar"/>
              </w:rPr>
            </w:pPr>
            <w:r>
              <w:rPr>
                <w:rFonts w:hint="eastAsia" w:ascii="Times New Roman" w:hAnsi="Times New Roman" w:eastAsia="宋体" w:cs="宋体"/>
                <w:b/>
                <w:bCs w:val="0"/>
                <w:i w:val="0"/>
                <w:color w:val="000000"/>
                <w:kern w:val="0"/>
                <w:sz w:val="21"/>
                <w:szCs w:val="21"/>
                <w:highlight w:val="none"/>
                <w:u w:val="none"/>
                <w:lang w:val="en-US" w:eastAsia="zh-CN" w:bidi="ar"/>
              </w:rPr>
              <w:t>（含增值税）</w:t>
            </w:r>
          </w:p>
        </w:tc>
        <w:tc>
          <w:tcPr>
            <w:tcW w:w="1649" w:type="dxa"/>
            <w:tcBorders>
              <w:tl2br w:val="nil"/>
              <w:tr2bl w:val="nil"/>
            </w:tcBorders>
            <w:shd w:val="clear" w:color="auto" w:fill="auto"/>
            <w:noWrap/>
            <w:tcMar>
              <w:top w:w="15" w:type="dxa"/>
              <w:left w:w="15" w:type="dxa"/>
              <w:right w:w="15" w:type="dxa"/>
            </w:tcMar>
            <w:vAlign w:val="center"/>
          </w:tcPr>
          <w:p w14:paraId="69AAE9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b/>
                <w:bCs w:val="0"/>
                <w:i w:val="0"/>
                <w:color w:val="000000"/>
                <w:sz w:val="21"/>
                <w:szCs w:val="21"/>
                <w:highlight w:val="none"/>
                <w:u w:val="none"/>
              </w:rPr>
            </w:pPr>
            <w:r>
              <w:rPr>
                <w:rFonts w:hint="eastAsia" w:ascii="Times New Roman" w:hAnsi="Times New Roman" w:eastAsia="宋体" w:cs="宋体"/>
                <w:b/>
                <w:bCs w:val="0"/>
                <w:i w:val="0"/>
                <w:color w:val="000000"/>
                <w:kern w:val="0"/>
                <w:sz w:val="21"/>
                <w:szCs w:val="21"/>
                <w:highlight w:val="none"/>
                <w:u w:val="none"/>
                <w:lang w:val="en-US" w:eastAsia="zh-CN" w:bidi="ar"/>
              </w:rPr>
              <w:t>备注</w:t>
            </w:r>
          </w:p>
        </w:tc>
      </w:tr>
      <w:tr w14:paraId="32AE5AA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06" w:hRule="atLeast"/>
          <w:jc w:val="center"/>
        </w:trPr>
        <w:tc>
          <w:tcPr>
            <w:tcW w:w="567" w:type="dxa"/>
            <w:tcBorders>
              <w:tl2br w:val="nil"/>
              <w:tr2bl w:val="nil"/>
            </w:tcBorders>
            <w:shd w:val="clear" w:color="auto" w:fill="auto"/>
            <w:noWrap/>
            <w:tcMar>
              <w:top w:w="15" w:type="dxa"/>
              <w:left w:w="15" w:type="dxa"/>
              <w:right w:w="15" w:type="dxa"/>
            </w:tcMar>
            <w:vAlign w:val="center"/>
          </w:tcPr>
          <w:p w14:paraId="2D4D7C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b w:val="0"/>
                <w:bCs/>
                <w:i w:val="0"/>
                <w:color w:val="000000"/>
                <w:sz w:val="21"/>
                <w:szCs w:val="21"/>
                <w:highlight w:val="none"/>
                <w:u w:val="none"/>
              </w:rPr>
            </w:pPr>
            <w:r>
              <w:rPr>
                <w:rFonts w:hint="eastAsia" w:ascii="Times New Roman" w:hAnsi="Times New Roman" w:eastAsia="宋体" w:cs="宋体"/>
                <w:b w:val="0"/>
                <w:bCs/>
                <w:i w:val="0"/>
                <w:color w:val="000000"/>
                <w:kern w:val="0"/>
                <w:sz w:val="21"/>
                <w:szCs w:val="21"/>
                <w:highlight w:val="none"/>
                <w:u w:val="none"/>
                <w:lang w:val="en-US" w:eastAsia="zh-CN" w:bidi="ar"/>
              </w:rPr>
              <w:t>1</w:t>
            </w:r>
          </w:p>
        </w:tc>
        <w:tc>
          <w:tcPr>
            <w:tcW w:w="3609" w:type="dxa"/>
            <w:tcBorders>
              <w:tl2br w:val="nil"/>
              <w:tr2bl w:val="nil"/>
            </w:tcBorders>
            <w:shd w:val="clear" w:color="auto" w:fill="auto"/>
            <w:noWrap/>
            <w:tcMar>
              <w:top w:w="15" w:type="dxa"/>
              <w:left w:w="15" w:type="dxa"/>
              <w:right w:w="15" w:type="dxa"/>
            </w:tcMar>
            <w:vAlign w:val="center"/>
          </w:tcPr>
          <w:p w14:paraId="698CE68C">
            <w:pPr>
              <w:keepNext w:val="0"/>
              <w:keepLines w:val="0"/>
              <w:widowControl/>
              <w:suppressLineNumbers w:val="0"/>
              <w:jc w:val="left"/>
              <w:textAlignment w:val="center"/>
              <w:rPr>
                <w:rFonts w:hint="eastAsia" w:ascii="Times New Roman" w:hAnsi="Times New Roman" w:eastAsia="宋体" w:cs="宋体"/>
                <w:b w:val="0"/>
                <w:bCs w:val="0"/>
                <w:i w:val="0"/>
                <w:color w:val="000000"/>
                <w:sz w:val="21"/>
                <w:szCs w:val="21"/>
                <w:highlight w:val="none"/>
                <w:u w:val="none"/>
              </w:rPr>
            </w:pPr>
            <w:r>
              <w:rPr>
                <w:rFonts w:hint="eastAsia" w:ascii="Times New Roman" w:hAnsi="Times New Roman" w:eastAsia="宋体" w:cs="宋体"/>
                <w:b w:val="0"/>
                <w:bCs w:val="0"/>
                <w:i w:val="0"/>
                <w:iCs w:val="0"/>
                <w:color w:val="000000"/>
                <w:kern w:val="0"/>
                <w:sz w:val="22"/>
                <w:szCs w:val="22"/>
                <w:u w:val="none"/>
                <w:lang w:val="en-US" w:eastAsia="zh-CN" w:bidi="ar"/>
              </w:rPr>
              <w:t>30岁以下男性体检方案</w:t>
            </w:r>
          </w:p>
        </w:tc>
        <w:tc>
          <w:tcPr>
            <w:tcW w:w="1236" w:type="dxa"/>
            <w:tcBorders>
              <w:tl2br w:val="nil"/>
              <w:tr2bl w:val="nil"/>
            </w:tcBorders>
            <w:shd w:val="clear" w:color="auto" w:fill="auto"/>
            <w:noWrap/>
            <w:tcMar>
              <w:top w:w="15" w:type="dxa"/>
              <w:left w:w="15" w:type="dxa"/>
              <w:right w:w="15" w:type="dxa"/>
            </w:tcMar>
            <w:vAlign w:val="center"/>
          </w:tcPr>
          <w:p w14:paraId="7B2A87E1">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c>
          <w:tcPr>
            <w:tcW w:w="1452" w:type="dxa"/>
            <w:tcBorders>
              <w:tl2br w:val="nil"/>
              <w:tr2bl w:val="nil"/>
            </w:tcBorders>
            <w:shd w:val="clear" w:color="auto" w:fill="auto"/>
            <w:noWrap/>
            <w:tcMar>
              <w:top w:w="15" w:type="dxa"/>
              <w:left w:w="15" w:type="dxa"/>
              <w:right w:w="15" w:type="dxa"/>
            </w:tcMar>
            <w:vAlign w:val="center"/>
          </w:tcPr>
          <w:p w14:paraId="14F9CA7D">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22"/>
                <w:szCs w:val="22"/>
                <w:u w:val="none"/>
                <w:lang w:val="en-US" w:eastAsia="zh-CN" w:bidi="ar"/>
              </w:rPr>
            </w:pPr>
            <w:r>
              <w:rPr>
                <w:rFonts w:hint="eastAsia" w:ascii="Times New Roman" w:hAnsi="Times New Roman" w:eastAsia="宋体" w:cs="宋体"/>
                <w:b w:val="0"/>
                <w:bCs w:val="0"/>
                <w:i w:val="0"/>
                <w:iCs w:val="0"/>
                <w:color w:val="000000"/>
                <w:kern w:val="0"/>
                <w:sz w:val="22"/>
                <w:szCs w:val="22"/>
                <w:u w:val="none"/>
                <w:lang w:val="en-US" w:eastAsia="zh-CN" w:bidi="ar"/>
              </w:rPr>
              <w:t>12</w:t>
            </w:r>
          </w:p>
        </w:tc>
        <w:tc>
          <w:tcPr>
            <w:tcW w:w="1503" w:type="dxa"/>
            <w:tcBorders>
              <w:tl2br w:val="nil"/>
              <w:tr2bl w:val="nil"/>
            </w:tcBorders>
            <w:shd w:val="clear" w:color="auto" w:fill="auto"/>
            <w:noWrap/>
            <w:tcMar>
              <w:top w:w="15" w:type="dxa"/>
              <w:left w:w="15" w:type="dxa"/>
              <w:right w:w="15" w:type="dxa"/>
            </w:tcMar>
            <w:vAlign w:val="center"/>
          </w:tcPr>
          <w:p w14:paraId="3C4C793E">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c>
          <w:tcPr>
            <w:tcW w:w="1649" w:type="dxa"/>
            <w:tcBorders>
              <w:tl2br w:val="nil"/>
              <w:tr2bl w:val="nil"/>
            </w:tcBorders>
            <w:shd w:val="clear" w:color="auto" w:fill="auto"/>
            <w:noWrap/>
            <w:tcMar>
              <w:top w:w="15" w:type="dxa"/>
              <w:left w:w="15" w:type="dxa"/>
              <w:right w:w="15" w:type="dxa"/>
            </w:tcMar>
            <w:vAlign w:val="center"/>
          </w:tcPr>
          <w:p w14:paraId="33FC3232">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r>
      <w:tr w14:paraId="106E8FD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06" w:hRule="atLeast"/>
          <w:jc w:val="center"/>
        </w:trPr>
        <w:tc>
          <w:tcPr>
            <w:tcW w:w="567" w:type="dxa"/>
            <w:tcBorders>
              <w:tl2br w:val="nil"/>
              <w:tr2bl w:val="nil"/>
            </w:tcBorders>
            <w:shd w:val="clear" w:color="auto" w:fill="auto"/>
            <w:noWrap/>
            <w:tcMar>
              <w:top w:w="15" w:type="dxa"/>
              <w:left w:w="15" w:type="dxa"/>
              <w:right w:w="15" w:type="dxa"/>
            </w:tcMar>
            <w:vAlign w:val="center"/>
          </w:tcPr>
          <w:p w14:paraId="385F68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b w:val="0"/>
                <w:bCs/>
                <w:i w:val="0"/>
                <w:color w:val="000000"/>
                <w:sz w:val="21"/>
                <w:szCs w:val="21"/>
                <w:highlight w:val="none"/>
                <w:u w:val="none"/>
              </w:rPr>
            </w:pPr>
            <w:r>
              <w:rPr>
                <w:rFonts w:hint="eastAsia" w:ascii="Times New Roman" w:hAnsi="Times New Roman" w:eastAsia="宋体" w:cs="宋体"/>
                <w:b w:val="0"/>
                <w:bCs/>
                <w:i w:val="0"/>
                <w:color w:val="000000"/>
                <w:kern w:val="0"/>
                <w:sz w:val="21"/>
                <w:szCs w:val="21"/>
                <w:highlight w:val="none"/>
                <w:u w:val="none"/>
                <w:lang w:val="en-US" w:eastAsia="zh-CN" w:bidi="ar"/>
              </w:rPr>
              <w:t>2</w:t>
            </w:r>
          </w:p>
        </w:tc>
        <w:tc>
          <w:tcPr>
            <w:tcW w:w="3609" w:type="dxa"/>
            <w:tcBorders>
              <w:tl2br w:val="nil"/>
              <w:tr2bl w:val="nil"/>
            </w:tcBorders>
            <w:shd w:val="clear" w:color="auto" w:fill="auto"/>
            <w:noWrap/>
            <w:tcMar>
              <w:top w:w="15" w:type="dxa"/>
              <w:left w:w="15" w:type="dxa"/>
              <w:right w:w="15" w:type="dxa"/>
            </w:tcMar>
            <w:vAlign w:val="center"/>
          </w:tcPr>
          <w:p w14:paraId="7791B3AB">
            <w:pPr>
              <w:keepNext w:val="0"/>
              <w:keepLines w:val="0"/>
              <w:widowControl/>
              <w:suppressLineNumbers w:val="0"/>
              <w:jc w:val="left"/>
              <w:textAlignment w:val="center"/>
              <w:rPr>
                <w:rFonts w:hint="eastAsia" w:ascii="Times New Roman" w:hAnsi="Times New Roman" w:eastAsia="宋体" w:cs="宋体"/>
                <w:b w:val="0"/>
                <w:bCs w:val="0"/>
                <w:i w:val="0"/>
                <w:color w:val="000000"/>
                <w:sz w:val="21"/>
                <w:szCs w:val="21"/>
                <w:highlight w:val="none"/>
                <w:u w:val="none"/>
              </w:rPr>
            </w:pPr>
            <w:r>
              <w:rPr>
                <w:rFonts w:hint="eastAsia" w:ascii="Times New Roman" w:hAnsi="Times New Roman" w:eastAsia="宋体" w:cs="宋体"/>
                <w:b w:val="0"/>
                <w:bCs w:val="0"/>
                <w:i w:val="0"/>
                <w:iCs w:val="0"/>
                <w:color w:val="000000"/>
                <w:kern w:val="0"/>
                <w:sz w:val="22"/>
                <w:szCs w:val="22"/>
                <w:u w:val="none"/>
                <w:lang w:val="en-US" w:eastAsia="zh-CN" w:bidi="ar"/>
              </w:rPr>
              <w:t>满30岁未满40岁男性体检方案</w:t>
            </w:r>
          </w:p>
        </w:tc>
        <w:tc>
          <w:tcPr>
            <w:tcW w:w="1236" w:type="dxa"/>
            <w:tcBorders>
              <w:tl2br w:val="nil"/>
              <w:tr2bl w:val="nil"/>
            </w:tcBorders>
            <w:shd w:val="clear" w:color="auto" w:fill="auto"/>
            <w:noWrap/>
            <w:tcMar>
              <w:top w:w="15" w:type="dxa"/>
              <w:left w:w="15" w:type="dxa"/>
              <w:right w:w="15" w:type="dxa"/>
            </w:tcMar>
            <w:vAlign w:val="center"/>
          </w:tcPr>
          <w:p w14:paraId="1112AC6F">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c>
          <w:tcPr>
            <w:tcW w:w="1452" w:type="dxa"/>
            <w:tcBorders>
              <w:tl2br w:val="nil"/>
              <w:tr2bl w:val="nil"/>
            </w:tcBorders>
            <w:shd w:val="clear" w:color="auto" w:fill="auto"/>
            <w:noWrap/>
            <w:tcMar>
              <w:top w:w="15" w:type="dxa"/>
              <w:left w:w="15" w:type="dxa"/>
              <w:right w:w="15" w:type="dxa"/>
            </w:tcMar>
            <w:vAlign w:val="center"/>
          </w:tcPr>
          <w:p w14:paraId="69A60B5C">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22"/>
                <w:szCs w:val="22"/>
                <w:u w:val="none"/>
                <w:lang w:val="en-US" w:eastAsia="zh-CN" w:bidi="ar"/>
              </w:rPr>
            </w:pPr>
            <w:r>
              <w:rPr>
                <w:rFonts w:hint="eastAsia" w:ascii="Times New Roman" w:hAnsi="Times New Roman" w:eastAsia="宋体" w:cs="宋体"/>
                <w:b w:val="0"/>
                <w:bCs w:val="0"/>
                <w:i w:val="0"/>
                <w:iCs w:val="0"/>
                <w:color w:val="000000"/>
                <w:kern w:val="0"/>
                <w:sz w:val="22"/>
                <w:szCs w:val="22"/>
                <w:u w:val="none"/>
                <w:lang w:val="en-US" w:eastAsia="zh-CN" w:bidi="ar"/>
              </w:rPr>
              <w:t>15</w:t>
            </w:r>
          </w:p>
        </w:tc>
        <w:tc>
          <w:tcPr>
            <w:tcW w:w="1503" w:type="dxa"/>
            <w:tcBorders>
              <w:tl2br w:val="nil"/>
              <w:tr2bl w:val="nil"/>
            </w:tcBorders>
            <w:shd w:val="clear" w:color="auto" w:fill="auto"/>
            <w:noWrap/>
            <w:tcMar>
              <w:top w:w="15" w:type="dxa"/>
              <w:left w:w="15" w:type="dxa"/>
              <w:right w:w="15" w:type="dxa"/>
            </w:tcMar>
            <w:vAlign w:val="center"/>
          </w:tcPr>
          <w:p w14:paraId="2555220E">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c>
          <w:tcPr>
            <w:tcW w:w="1649" w:type="dxa"/>
            <w:tcBorders>
              <w:tl2br w:val="nil"/>
              <w:tr2bl w:val="nil"/>
            </w:tcBorders>
            <w:shd w:val="clear" w:color="auto" w:fill="auto"/>
            <w:noWrap/>
            <w:tcMar>
              <w:top w:w="15" w:type="dxa"/>
              <w:left w:w="15" w:type="dxa"/>
              <w:right w:w="15" w:type="dxa"/>
            </w:tcMar>
            <w:vAlign w:val="center"/>
          </w:tcPr>
          <w:p w14:paraId="0CD4CDC6">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r>
      <w:tr w14:paraId="1449DD9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06" w:hRule="atLeast"/>
          <w:jc w:val="center"/>
        </w:trPr>
        <w:tc>
          <w:tcPr>
            <w:tcW w:w="567" w:type="dxa"/>
            <w:tcBorders>
              <w:tl2br w:val="nil"/>
              <w:tr2bl w:val="nil"/>
            </w:tcBorders>
            <w:shd w:val="clear" w:color="auto" w:fill="auto"/>
            <w:noWrap/>
            <w:tcMar>
              <w:top w:w="15" w:type="dxa"/>
              <w:left w:w="15" w:type="dxa"/>
              <w:right w:w="15" w:type="dxa"/>
            </w:tcMar>
            <w:vAlign w:val="center"/>
          </w:tcPr>
          <w:p w14:paraId="4F5A60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b w:val="0"/>
                <w:bCs/>
                <w:i w:val="0"/>
                <w:color w:val="000000"/>
                <w:sz w:val="21"/>
                <w:szCs w:val="21"/>
                <w:highlight w:val="none"/>
                <w:u w:val="none"/>
              </w:rPr>
            </w:pPr>
            <w:r>
              <w:rPr>
                <w:rFonts w:hint="eastAsia" w:ascii="Times New Roman" w:hAnsi="Times New Roman" w:eastAsia="宋体" w:cs="宋体"/>
                <w:b w:val="0"/>
                <w:bCs/>
                <w:i w:val="0"/>
                <w:color w:val="000000"/>
                <w:kern w:val="0"/>
                <w:sz w:val="21"/>
                <w:szCs w:val="21"/>
                <w:highlight w:val="none"/>
                <w:u w:val="none"/>
                <w:lang w:val="en-US" w:eastAsia="zh-CN" w:bidi="ar"/>
              </w:rPr>
              <w:t>3</w:t>
            </w:r>
          </w:p>
        </w:tc>
        <w:tc>
          <w:tcPr>
            <w:tcW w:w="3609" w:type="dxa"/>
            <w:tcBorders>
              <w:tl2br w:val="nil"/>
              <w:tr2bl w:val="nil"/>
            </w:tcBorders>
            <w:shd w:val="clear" w:color="auto" w:fill="auto"/>
            <w:noWrap/>
            <w:tcMar>
              <w:top w:w="15" w:type="dxa"/>
              <w:left w:w="15" w:type="dxa"/>
              <w:right w:w="15" w:type="dxa"/>
            </w:tcMar>
            <w:vAlign w:val="center"/>
          </w:tcPr>
          <w:p w14:paraId="78992E25">
            <w:pPr>
              <w:keepNext w:val="0"/>
              <w:keepLines w:val="0"/>
              <w:widowControl/>
              <w:suppressLineNumbers w:val="0"/>
              <w:jc w:val="left"/>
              <w:textAlignment w:val="center"/>
              <w:rPr>
                <w:rFonts w:hint="eastAsia" w:ascii="Times New Roman" w:hAnsi="Times New Roman" w:eastAsia="宋体" w:cs="宋体"/>
                <w:b w:val="0"/>
                <w:bCs w:val="0"/>
                <w:i w:val="0"/>
                <w:color w:val="000000"/>
                <w:sz w:val="21"/>
                <w:szCs w:val="21"/>
                <w:highlight w:val="none"/>
                <w:u w:val="none"/>
              </w:rPr>
            </w:pPr>
            <w:r>
              <w:rPr>
                <w:rFonts w:hint="eastAsia" w:ascii="Times New Roman" w:hAnsi="Times New Roman" w:eastAsia="宋体" w:cs="宋体"/>
                <w:b w:val="0"/>
                <w:bCs w:val="0"/>
                <w:i w:val="0"/>
                <w:iCs w:val="0"/>
                <w:color w:val="000000"/>
                <w:kern w:val="0"/>
                <w:sz w:val="22"/>
                <w:szCs w:val="22"/>
                <w:u w:val="none"/>
                <w:lang w:val="en-US" w:eastAsia="zh-CN" w:bidi="ar"/>
              </w:rPr>
              <w:t>满40岁未满50岁男性体检方案</w:t>
            </w:r>
          </w:p>
        </w:tc>
        <w:tc>
          <w:tcPr>
            <w:tcW w:w="1236" w:type="dxa"/>
            <w:tcBorders>
              <w:tl2br w:val="nil"/>
              <w:tr2bl w:val="nil"/>
            </w:tcBorders>
            <w:shd w:val="clear" w:color="auto" w:fill="auto"/>
            <w:noWrap/>
            <w:tcMar>
              <w:top w:w="15" w:type="dxa"/>
              <w:left w:w="15" w:type="dxa"/>
              <w:right w:w="15" w:type="dxa"/>
            </w:tcMar>
            <w:vAlign w:val="center"/>
          </w:tcPr>
          <w:p w14:paraId="4B7BF47F">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c>
          <w:tcPr>
            <w:tcW w:w="1452" w:type="dxa"/>
            <w:tcBorders>
              <w:tl2br w:val="nil"/>
              <w:tr2bl w:val="nil"/>
            </w:tcBorders>
            <w:shd w:val="clear" w:color="auto" w:fill="auto"/>
            <w:noWrap/>
            <w:tcMar>
              <w:top w:w="15" w:type="dxa"/>
              <w:left w:w="15" w:type="dxa"/>
              <w:right w:w="15" w:type="dxa"/>
            </w:tcMar>
            <w:vAlign w:val="center"/>
          </w:tcPr>
          <w:p w14:paraId="66651928">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22"/>
                <w:szCs w:val="22"/>
                <w:u w:val="none"/>
                <w:lang w:val="en-US" w:eastAsia="zh-CN" w:bidi="ar"/>
              </w:rPr>
            </w:pPr>
            <w:r>
              <w:rPr>
                <w:rFonts w:hint="eastAsia" w:ascii="Times New Roman" w:hAnsi="Times New Roman" w:eastAsia="宋体" w:cs="宋体"/>
                <w:b w:val="0"/>
                <w:bCs w:val="0"/>
                <w:i w:val="0"/>
                <w:iCs w:val="0"/>
                <w:color w:val="000000"/>
                <w:kern w:val="0"/>
                <w:sz w:val="22"/>
                <w:szCs w:val="22"/>
                <w:u w:val="none"/>
                <w:lang w:val="en-US" w:eastAsia="zh-CN" w:bidi="ar"/>
              </w:rPr>
              <w:t>18</w:t>
            </w:r>
          </w:p>
        </w:tc>
        <w:tc>
          <w:tcPr>
            <w:tcW w:w="1503" w:type="dxa"/>
            <w:tcBorders>
              <w:tl2br w:val="nil"/>
              <w:tr2bl w:val="nil"/>
            </w:tcBorders>
            <w:shd w:val="clear" w:color="auto" w:fill="auto"/>
            <w:noWrap/>
            <w:tcMar>
              <w:top w:w="15" w:type="dxa"/>
              <w:left w:w="15" w:type="dxa"/>
              <w:right w:w="15" w:type="dxa"/>
            </w:tcMar>
            <w:vAlign w:val="center"/>
          </w:tcPr>
          <w:p w14:paraId="7E2FA21F">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c>
          <w:tcPr>
            <w:tcW w:w="1649" w:type="dxa"/>
            <w:tcBorders>
              <w:tl2br w:val="nil"/>
              <w:tr2bl w:val="nil"/>
            </w:tcBorders>
            <w:shd w:val="clear" w:color="auto" w:fill="auto"/>
            <w:noWrap/>
            <w:tcMar>
              <w:top w:w="15" w:type="dxa"/>
              <w:left w:w="15" w:type="dxa"/>
              <w:right w:w="15" w:type="dxa"/>
            </w:tcMar>
            <w:vAlign w:val="center"/>
          </w:tcPr>
          <w:p w14:paraId="38A7F445">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r>
      <w:tr w14:paraId="48393F7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06" w:hRule="atLeast"/>
          <w:jc w:val="center"/>
        </w:trPr>
        <w:tc>
          <w:tcPr>
            <w:tcW w:w="567" w:type="dxa"/>
            <w:tcBorders>
              <w:tl2br w:val="nil"/>
              <w:tr2bl w:val="nil"/>
            </w:tcBorders>
            <w:shd w:val="clear" w:color="auto" w:fill="auto"/>
            <w:noWrap/>
            <w:tcMar>
              <w:top w:w="15" w:type="dxa"/>
              <w:left w:w="15" w:type="dxa"/>
              <w:right w:w="15" w:type="dxa"/>
            </w:tcMar>
            <w:vAlign w:val="center"/>
          </w:tcPr>
          <w:p w14:paraId="4F57E7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b w:val="0"/>
                <w:bCs/>
                <w:i w:val="0"/>
                <w:color w:val="000000"/>
                <w:sz w:val="21"/>
                <w:szCs w:val="21"/>
                <w:highlight w:val="none"/>
                <w:u w:val="none"/>
              </w:rPr>
            </w:pPr>
            <w:r>
              <w:rPr>
                <w:rFonts w:hint="eastAsia" w:ascii="Times New Roman" w:hAnsi="Times New Roman" w:eastAsia="宋体" w:cs="宋体"/>
                <w:b w:val="0"/>
                <w:bCs/>
                <w:i w:val="0"/>
                <w:color w:val="000000"/>
                <w:kern w:val="0"/>
                <w:sz w:val="21"/>
                <w:szCs w:val="21"/>
                <w:highlight w:val="none"/>
                <w:u w:val="none"/>
                <w:lang w:val="en-US" w:eastAsia="zh-CN" w:bidi="ar"/>
              </w:rPr>
              <w:t>4</w:t>
            </w:r>
          </w:p>
        </w:tc>
        <w:tc>
          <w:tcPr>
            <w:tcW w:w="3609" w:type="dxa"/>
            <w:tcBorders>
              <w:tl2br w:val="nil"/>
              <w:tr2bl w:val="nil"/>
            </w:tcBorders>
            <w:shd w:val="clear" w:color="auto" w:fill="auto"/>
            <w:noWrap/>
            <w:tcMar>
              <w:top w:w="15" w:type="dxa"/>
              <w:left w:w="15" w:type="dxa"/>
              <w:right w:w="15" w:type="dxa"/>
            </w:tcMar>
            <w:vAlign w:val="center"/>
          </w:tcPr>
          <w:p w14:paraId="483E6B64">
            <w:pPr>
              <w:keepNext w:val="0"/>
              <w:keepLines w:val="0"/>
              <w:widowControl/>
              <w:suppressLineNumbers w:val="0"/>
              <w:jc w:val="left"/>
              <w:textAlignment w:val="center"/>
              <w:rPr>
                <w:rFonts w:hint="eastAsia" w:ascii="Times New Roman" w:hAnsi="Times New Roman" w:eastAsia="宋体" w:cs="宋体"/>
                <w:b w:val="0"/>
                <w:bCs w:val="0"/>
                <w:i w:val="0"/>
                <w:color w:val="000000"/>
                <w:sz w:val="21"/>
                <w:szCs w:val="21"/>
                <w:highlight w:val="none"/>
                <w:u w:val="none"/>
              </w:rPr>
            </w:pPr>
            <w:r>
              <w:rPr>
                <w:rFonts w:hint="eastAsia" w:ascii="Times New Roman" w:hAnsi="Times New Roman" w:eastAsia="宋体" w:cs="宋体"/>
                <w:b w:val="0"/>
                <w:bCs w:val="0"/>
                <w:i w:val="0"/>
                <w:iCs w:val="0"/>
                <w:color w:val="000000"/>
                <w:kern w:val="0"/>
                <w:sz w:val="22"/>
                <w:szCs w:val="22"/>
                <w:u w:val="none"/>
                <w:lang w:val="en-US" w:eastAsia="zh-CN" w:bidi="ar"/>
              </w:rPr>
              <w:t>50岁及以上男性体检方案</w:t>
            </w:r>
          </w:p>
        </w:tc>
        <w:tc>
          <w:tcPr>
            <w:tcW w:w="1236" w:type="dxa"/>
            <w:tcBorders>
              <w:tl2br w:val="nil"/>
              <w:tr2bl w:val="nil"/>
            </w:tcBorders>
            <w:shd w:val="clear" w:color="auto" w:fill="auto"/>
            <w:noWrap/>
            <w:tcMar>
              <w:top w:w="15" w:type="dxa"/>
              <w:left w:w="15" w:type="dxa"/>
              <w:right w:w="15" w:type="dxa"/>
            </w:tcMar>
            <w:vAlign w:val="center"/>
          </w:tcPr>
          <w:p w14:paraId="5B5BCE25">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c>
          <w:tcPr>
            <w:tcW w:w="1452" w:type="dxa"/>
            <w:tcBorders>
              <w:tl2br w:val="nil"/>
              <w:tr2bl w:val="nil"/>
            </w:tcBorders>
            <w:shd w:val="clear" w:color="auto" w:fill="auto"/>
            <w:noWrap/>
            <w:tcMar>
              <w:top w:w="15" w:type="dxa"/>
              <w:left w:w="15" w:type="dxa"/>
              <w:right w:w="15" w:type="dxa"/>
            </w:tcMar>
            <w:vAlign w:val="center"/>
          </w:tcPr>
          <w:p w14:paraId="26499676">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22"/>
                <w:szCs w:val="22"/>
                <w:u w:val="none"/>
                <w:lang w:val="en-US" w:eastAsia="zh-CN" w:bidi="ar"/>
              </w:rPr>
            </w:pPr>
            <w:r>
              <w:rPr>
                <w:rFonts w:hint="eastAsia" w:ascii="Times New Roman" w:hAnsi="Times New Roman" w:eastAsia="宋体" w:cs="宋体"/>
                <w:b w:val="0"/>
                <w:bCs w:val="0"/>
                <w:i w:val="0"/>
                <w:iCs w:val="0"/>
                <w:color w:val="000000"/>
                <w:kern w:val="0"/>
                <w:sz w:val="22"/>
                <w:szCs w:val="22"/>
                <w:u w:val="none"/>
                <w:lang w:val="en-US" w:eastAsia="zh-CN" w:bidi="ar"/>
              </w:rPr>
              <w:t>13</w:t>
            </w:r>
          </w:p>
        </w:tc>
        <w:tc>
          <w:tcPr>
            <w:tcW w:w="1503" w:type="dxa"/>
            <w:tcBorders>
              <w:tl2br w:val="nil"/>
              <w:tr2bl w:val="nil"/>
            </w:tcBorders>
            <w:shd w:val="clear" w:color="auto" w:fill="auto"/>
            <w:noWrap/>
            <w:tcMar>
              <w:top w:w="15" w:type="dxa"/>
              <w:left w:w="15" w:type="dxa"/>
              <w:right w:w="15" w:type="dxa"/>
            </w:tcMar>
            <w:vAlign w:val="center"/>
          </w:tcPr>
          <w:p w14:paraId="095688F9">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c>
          <w:tcPr>
            <w:tcW w:w="1649" w:type="dxa"/>
            <w:tcBorders>
              <w:tl2br w:val="nil"/>
              <w:tr2bl w:val="nil"/>
            </w:tcBorders>
            <w:shd w:val="clear" w:color="auto" w:fill="auto"/>
            <w:noWrap/>
            <w:tcMar>
              <w:top w:w="15" w:type="dxa"/>
              <w:left w:w="15" w:type="dxa"/>
              <w:right w:w="15" w:type="dxa"/>
            </w:tcMar>
            <w:vAlign w:val="center"/>
          </w:tcPr>
          <w:p w14:paraId="192D6315">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r>
      <w:tr w14:paraId="3044166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06" w:hRule="atLeast"/>
          <w:jc w:val="center"/>
        </w:trPr>
        <w:tc>
          <w:tcPr>
            <w:tcW w:w="567" w:type="dxa"/>
            <w:tcBorders>
              <w:tl2br w:val="nil"/>
              <w:tr2bl w:val="nil"/>
            </w:tcBorders>
            <w:shd w:val="clear" w:color="auto" w:fill="auto"/>
            <w:noWrap/>
            <w:tcMar>
              <w:top w:w="15" w:type="dxa"/>
              <w:left w:w="15" w:type="dxa"/>
              <w:right w:w="15" w:type="dxa"/>
            </w:tcMar>
            <w:vAlign w:val="center"/>
          </w:tcPr>
          <w:p w14:paraId="617ABB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b w:val="0"/>
                <w:bCs/>
                <w:i w:val="0"/>
                <w:color w:val="000000"/>
                <w:sz w:val="21"/>
                <w:szCs w:val="21"/>
                <w:highlight w:val="none"/>
                <w:u w:val="none"/>
              </w:rPr>
            </w:pPr>
            <w:r>
              <w:rPr>
                <w:rFonts w:hint="eastAsia" w:ascii="Times New Roman" w:hAnsi="Times New Roman" w:eastAsia="宋体" w:cs="宋体"/>
                <w:b w:val="0"/>
                <w:bCs/>
                <w:i w:val="0"/>
                <w:color w:val="000000"/>
                <w:kern w:val="0"/>
                <w:sz w:val="21"/>
                <w:szCs w:val="21"/>
                <w:highlight w:val="none"/>
                <w:u w:val="none"/>
                <w:lang w:val="en-US" w:eastAsia="zh-CN" w:bidi="ar"/>
              </w:rPr>
              <w:t>5</w:t>
            </w:r>
          </w:p>
        </w:tc>
        <w:tc>
          <w:tcPr>
            <w:tcW w:w="3609" w:type="dxa"/>
            <w:tcBorders>
              <w:tl2br w:val="nil"/>
              <w:tr2bl w:val="nil"/>
            </w:tcBorders>
            <w:shd w:val="clear" w:color="auto" w:fill="auto"/>
            <w:noWrap/>
            <w:tcMar>
              <w:top w:w="15" w:type="dxa"/>
              <w:left w:w="15" w:type="dxa"/>
              <w:right w:w="15" w:type="dxa"/>
            </w:tcMar>
            <w:vAlign w:val="center"/>
          </w:tcPr>
          <w:p w14:paraId="7E4A48B5">
            <w:pPr>
              <w:keepNext w:val="0"/>
              <w:keepLines w:val="0"/>
              <w:widowControl/>
              <w:suppressLineNumbers w:val="0"/>
              <w:jc w:val="left"/>
              <w:textAlignment w:val="center"/>
              <w:rPr>
                <w:rFonts w:hint="eastAsia" w:ascii="Times New Roman" w:hAnsi="Times New Roman" w:eastAsia="宋体" w:cs="宋体"/>
                <w:b w:val="0"/>
                <w:bCs w:val="0"/>
                <w:i w:val="0"/>
                <w:color w:val="000000"/>
                <w:sz w:val="21"/>
                <w:szCs w:val="21"/>
                <w:highlight w:val="none"/>
                <w:u w:val="none"/>
              </w:rPr>
            </w:pPr>
            <w:r>
              <w:rPr>
                <w:rFonts w:hint="eastAsia" w:ascii="Times New Roman" w:hAnsi="Times New Roman" w:eastAsia="宋体" w:cs="宋体"/>
                <w:b w:val="0"/>
                <w:bCs w:val="0"/>
                <w:i w:val="0"/>
                <w:iCs w:val="0"/>
                <w:color w:val="000000"/>
                <w:kern w:val="0"/>
                <w:sz w:val="22"/>
                <w:szCs w:val="22"/>
                <w:u w:val="none"/>
                <w:lang w:val="en-US" w:eastAsia="zh-CN" w:bidi="ar"/>
              </w:rPr>
              <w:t>30岁以下未婚女性体检方案</w:t>
            </w:r>
          </w:p>
        </w:tc>
        <w:tc>
          <w:tcPr>
            <w:tcW w:w="1236" w:type="dxa"/>
            <w:tcBorders>
              <w:tl2br w:val="nil"/>
              <w:tr2bl w:val="nil"/>
            </w:tcBorders>
            <w:shd w:val="clear" w:color="auto" w:fill="auto"/>
            <w:noWrap/>
            <w:tcMar>
              <w:top w:w="15" w:type="dxa"/>
              <w:left w:w="15" w:type="dxa"/>
              <w:right w:w="15" w:type="dxa"/>
            </w:tcMar>
            <w:vAlign w:val="center"/>
          </w:tcPr>
          <w:p w14:paraId="78DA76A9">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c>
          <w:tcPr>
            <w:tcW w:w="1452" w:type="dxa"/>
            <w:tcBorders>
              <w:tl2br w:val="nil"/>
              <w:tr2bl w:val="nil"/>
            </w:tcBorders>
            <w:shd w:val="clear" w:color="auto" w:fill="auto"/>
            <w:noWrap/>
            <w:tcMar>
              <w:top w:w="15" w:type="dxa"/>
              <w:left w:w="15" w:type="dxa"/>
              <w:right w:w="15" w:type="dxa"/>
            </w:tcMar>
            <w:vAlign w:val="center"/>
          </w:tcPr>
          <w:p w14:paraId="37D2808B">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22"/>
                <w:szCs w:val="22"/>
                <w:u w:val="none"/>
                <w:lang w:val="en-US" w:eastAsia="zh-CN" w:bidi="ar"/>
              </w:rPr>
            </w:pPr>
            <w:r>
              <w:rPr>
                <w:rFonts w:hint="eastAsia" w:ascii="Times New Roman" w:hAnsi="Times New Roman" w:eastAsia="宋体" w:cs="宋体"/>
                <w:b w:val="0"/>
                <w:bCs w:val="0"/>
                <w:i w:val="0"/>
                <w:iCs w:val="0"/>
                <w:color w:val="000000"/>
                <w:kern w:val="0"/>
                <w:sz w:val="22"/>
                <w:szCs w:val="22"/>
                <w:u w:val="none"/>
                <w:lang w:val="en-US" w:eastAsia="zh-CN" w:bidi="ar"/>
              </w:rPr>
              <w:t>5</w:t>
            </w:r>
          </w:p>
        </w:tc>
        <w:tc>
          <w:tcPr>
            <w:tcW w:w="1503" w:type="dxa"/>
            <w:tcBorders>
              <w:tl2br w:val="nil"/>
              <w:tr2bl w:val="nil"/>
            </w:tcBorders>
            <w:shd w:val="clear" w:color="auto" w:fill="auto"/>
            <w:noWrap/>
            <w:tcMar>
              <w:top w:w="15" w:type="dxa"/>
              <w:left w:w="15" w:type="dxa"/>
              <w:right w:w="15" w:type="dxa"/>
            </w:tcMar>
            <w:vAlign w:val="center"/>
          </w:tcPr>
          <w:p w14:paraId="650CC39D">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c>
          <w:tcPr>
            <w:tcW w:w="1649" w:type="dxa"/>
            <w:tcBorders>
              <w:tl2br w:val="nil"/>
              <w:tr2bl w:val="nil"/>
            </w:tcBorders>
            <w:shd w:val="clear" w:color="auto" w:fill="auto"/>
            <w:noWrap/>
            <w:tcMar>
              <w:top w:w="15" w:type="dxa"/>
              <w:left w:w="15" w:type="dxa"/>
              <w:right w:w="15" w:type="dxa"/>
            </w:tcMar>
            <w:vAlign w:val="center"/>
          </w:tcPr>
          <w:p w14:paraId="056D453F">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r>
      <w:tr w14:paraId="5FA11E9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06" w:hRule="atLeast"/>
          <w:jc w:val="center"/>
        </w:trPr>
        <w:tc>
          <w:tcPr>
            <w:tcW w:w="567" w:type="dxa"/>
            <w:tcBorders>
              <w:tl2br w:val="nil"/>
              <w:tr2bl w:val="nil"/>
            </w:tcBorders>
            <w:shd w:val="clear" w:color="auto" w:fill="auto"/>
            <w:noWrap/>
            <w:tcMar>
              <w:top w:w="15" w:type="dxa"/>
              <w:left w:w="15" w:type="dxa"/>
              <w:right w:w="15" w:type="dxa"/>
            </w:tcMar>
            <w:vAlign w:val="center"/>
          </w:tcPr>
          <w:p w14:paraId="4B3FE7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b w:val="0"/>
                <w:bCs/>
                <w:i w:val="0"/>
                <w:color w:val="000000"/>
                <w:sz w:val="21"/>
                <w:szCs w:val="21"/>
                <w:highlight w:val="none"/>
                <w:u w:val="none"/>
              </w:rPr>
            </w:pPr>
            <w:r>
              <w:rPr>
                <w:rFonts w:hint="eastAsia" w:ascii="Times New Roman" w:hAnsi="Times New Roman" w:eastAsia="宋体" w:cs="宋体"/>
                <w:b w:val="0"/>
                <w:bCs/>
                <w:i w:val="0"/>
                <w:color w:val="000000"/>
                <w:kern w:val="0"/>
                <w:sz w:val="21"/>
                <w:szCs w:val="21"/>
                <w:highlight w:val="none"/>
                <w:u w:val="none"/>
                <w:lang w:val="en-US" w:eastAsia="zh-CN" w:bidi="ar"/>
              </w:rPr>
              <w:t>6</w:t>
            </w:r>
          </w:p>
        </w:tc>
        <w:tc>
          <w:tcPr>
            <w:tcW w:w="3609" w:type="dxa"/>
            <w:tcBorders>
              <w:tl2br w:val="nil"/>
              <w:tr2bl w:val="nil"/>
            </w:tcBorders>
            <w:shd w:val="clear" w:color="auto" w:fill="auto"/>
            <w:noWrap/>
            <w:tcMar>
              <w:top w:w="15" w:type="dxa"/>
              <w:left w:w="15" w:type="dxa"/>
              <w:right w:w="15" w:type="dxa"/>
            </w:tcMar>
            <w:vAlign w:val="center"/>
          </w:tcPr>
          <w:p w14:paraId="46B1B56A">
            <w:pPr>
              <w:keepNext w:val="0"/>
              <w:keepLines w:val="0"/>
              <w:widowControl/>
              <w:suppressLineNumbers w:val="0"/>
              <w:jc w:val="left"/>
              <w:textAlignment w:val="center"/>
              <w:rPr>
                <w:rFonts w:hint="eastAsia" w:ascii="Times New Roman" w:hAnsi="Times New Roman" w:eastAsia="宋体" w:cs="宋体"/>
                <w:b w:val="0"/>
                <w:bCs w:val="0"/>
                <w:i w:val="0"/>
                <w:color w:val="000000"/>
                <w:sz w:val="21"/>
                <w:szCs w:val="21"/>
                <w:highlight w:val="none"/>
                <w:u w:val="none"/>
              </w:rPr>
            </w:pPr>
            <w:r>
              <w:rPr>
                <w:rFonts w:hint="eastAsia" w:ascii="Times New Roman" w:hAnsi="Times New Roman" w:eastAsia="宋体" w:cs="宋体"/>
                <w:b w:val="0"/>
                <w:bCs w:val="0"/>
                <w:i w:val="0"/>
                <w:iCs w:val="0"/>
                <w:color w:val="000000"/>
                <w:kern w:val="0"/>
                <w:sz w:val="22"/>
                <w:szCs w:val="22"/>
                <w:u w:val="none"/>
                <w:lang w:val="en-US" w:eastAsia="zh-CN" w:bidi="ar"/>
              </w:rPr>
              <w:t>满30岁未满40岁未婚女性体检方案</w:t>
            </w:r>
          </w:p>
        </w:tc>
        <w:tc>
          <w:tcPr>
            <w:tcW w:w="1236" w:type="dxa"/>
            <w:tcBorders>
              <w:tl2br w:val="nil"/>
              <w:tr2bl w:val="nil"/>
            </w:tcBorders>
            <w:shd w:val="clear" w:color="auto" w:fill="auto"/>
            <w:noWrap/>
            <w:tcMar>
              <w:top w:w="15" w:type="dxa"/>
              <w:left w:w="15" w:type="dxa"/>
              <w:right w:w="15" w:type="dxa"/>
            </w:tcMar>
            <w:vAlign w:val="center"/>
          </w:tcPr>
          <w:p w14:paraId="0D74090C">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c>
          <w:tcPr>
            <w:tcW w:w="1452" w:type="dxa"/>
            <w:tcBorders>
              <w:tl2br w:val="nil"/>
              <w:tr2bl w:val="nil"/>
            </w:tcBorders>
            <w:shd w:val="clear" w:color="auto" w:fill="auto"/>
            <w:noWrap/>
            <w:tcMar>
              <w:top w:w="15" w:type="dxa"/>
              <w:left w:w="15" w:type="dxa"/>
              <w:right w:w="15" w:type="dxa"/>
            </w:tcMar>
            <w:vAlign w:val="center"/>
          </w:tcPr>
          <w:p w14:paraId="64873618">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22"/>
                <w:szCs w:val="22"/>
                <w:u w:val="none"/>
                <w:lang w:val="en-US" w:eastAsia="zh-CN" w:bidi="ar"/>
              </w:rPr>
            </w:pPr>
            <w:r>
              <w:rPr>
                <w:rFonts w:hint="eastAsia" w:ascii="Times New Roman" w:hAnsi="Times New Roman" w:eastAsia="宋体" w:cs="宋体"/>
                <w:b w:val="0"/>
                <w:bCs w:val="0"/>
                <w:i w:val="0"/>
                <w:iCs w:val="0"/>
                <w:color w:val="000000"/>
                <w:kern w:val="0"/>
                <w:sz w:val="22"/>
                <w:szCs w:val="22"/>
                <w:u w:val="none"/>
                <w:lang w:val="en-US" w:eastAsia="zh-CN" w:bidi="ar"/>
              </w:rPr>
              <w:t>9</w:t>
            </w:r>
          </w:p>
        </w:tc>
        <w:tc>
          <w:tcPr>
            <w:tcW w:w="1503" w:type="dxa"/>
            <w:tcBorders>
              <w:tl2br w:val="nil"/>
              <w:tr2bl w:val="nil"/>
            </w:tcBorders>
            <w:shd w:val="clear" w:color="auto" w:fill="auto"/>
            <w:noWrap/>
            <w:tcMar>
              <w:top w:w="15" w:type="dxa"/>
              <w:left w:w="15" w:type="dxa"/>
              <w:right w:w="15" w:type="dxa"/>
            </w:tcMar>
            <w:vAlign w:val="center"/>
          </w:tcPr>
          <w:p w14:paraId="26EA791A">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c>
          <w:tcPr>
            <w:tcW w:w="1649" w:type="dxa"/>
            <w:tcBorders>
              <w:tl2br w:val="nil"/>
              <w:tr2bl w:val="nil"/>
            </w:tcBorders>
            <w:shd w:val="clear" w:color="auto" w:fill="auto"/>
            <w:noWrap/>
            <w:tcMar>
              <w:top w:w="15" w:type="dxa"/>
              <w:left w:w="15" w:type="dxa"/>
              <w:right w:w="15" w:type="dxa"/>
            </w:tcMar>
            <w:vAlign w:val="center"/>
          </w:tcPr>
          <w:p w14:paraId="2DFDAEB9">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r>
      <w:tr w14:paraId="0EA3B8F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06" w:hRule="atLeast"/>
          <w:jc w:val="center"/>
        </w:trPr>
        <w:tc>
          <w:tcPr>
            <w:tcW w:w="567" w:type="dxa"/>
            <w:tcBorders>
              <w:tl2br w:val="nil"/>
              <w:tr2bl w:val="nil"/>
            </w:tcBorders>
            <w:shd w:val="clear" w:color="auto" w:fill="auto"/>
            <w:noWrap/>
            <w:tcMar>
              <w:top w:w="15" w:type="dxa"/>
              <w:left w:w="15" w:type="dxa"/>
              <w:right w:w="15" w:type="dxa"/>
            </w:tcMar>
            <w:vAlign w:val="center"/>
          </w:tcPr>
          <w:p w14:paraId="7876FB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b w:val="0"/>
                <w:bCs/>
                <w:i w:val="0"/>
                <w:color w:val="000000"/>
                <w:sz w:val="21"/>
                <w:szCs w:val="21"/>
                <w:highlight w:val="none"/>
                <w:u w:val="none"/>
              </w:rPr>
            </w:pPr>
            <w:r>
              <w:rPr>
                <w:rFonts w:hint="eastAsia" w:ascii="Times New Roman" w:hAnsi="Times New Roman" w:eastAsia="宋体" w:cs="宋体"/>
                <w:b w:val="0"/>
                <w:bCs/>
                <w:i w:val="0"/>
                <w:color w:val="000000"/>
                <w:kern w:val="0"/>
                <w:sz w:val="21"/>
                <w:szCs w:val="21"/>
                <w:highlight w:val="none"/>
                <w:u w:val="none"/>
                <w:lang w:val="en-US" w:eastAsia="zh-CN" w:bidi="ar"/>
              </w:rPr>
              <w:t>7</w:t>
            </w:r>
          </w:p>
        </w:tc>
        <w:tc>
          <w:tcPr>
            <w:tcW w:w="3609" w:type="dxa"/>
            <w:tcBorders>
              <w:tl2br w:val="nil"/>
              <w:tr2bl w:val="nil"/>
            </w:tcBorders>
            <w:shd w:val="clear" w:color="auto" w:fill="auto"/>
            <w:noWrap/>
            <w:tcMar>
              <w:top w:w="15" w:type="dxa"/>
              <w:left w:w="15" w:type="dxa"/>
              <w:right w:w="15" w:type="dxa"/>
            </w:tcMar>
            <w:vAlign w:val="center"/>
          </w:tcPr>
          <w:p w14:paraId="05FB4ED1">
            <w:pPr>
              <w:keepNext w:val="0"/>
              <w:keepLines w:val="0"/>
              <w:widowControl/>
              <w:suppressLineNumbers w:val="0"/>
              <w:jc w:val="left"/>
              <w:textAlignment w:val="center"/>
              <w:rPr>
                <w:rFonts w:hint="eastAsia" w:ascii="Times New Roman" w:hAnsi="Times New Roman" w:eastAsia="宋体" w:cs="宋体"/>
                <w:b w:val="0"/>
                <w:bCs w:val="0"/>
                <w:i w:val="0"/>
                <w:color w:val="000000"/>
                <w:sz w:val="21"/>
                <w:szCs w:val="21"/>
                <w:highlight w:val="none"/>
                <w:u w:val="none"/>
              </w:rPr>
            </w:pPr>
            <w:r>
              <w:rPr>
                <w:rFonts w:hint="eastAsia" w:ascii="Times New Roman" w:hAnsi="Times New Roman" w:eastAsia="宋体" w:cs="宋体"/>
                <w:b w:val="0"/>
                <w:bCs w:val="0"/>
                <w:i w:val="0"/>
                <w:iCs w:val="0"/>
                <w:color w:val="000000"/>
                <w:kern w:val="0"/>
                <w:sz w:val="22"/>
                <w:szCs w:val="22"/>
                <w:u w:val="none"/>
                <w:lang w:val="en-US" w:eastAsia="zh-CN" w:bidi="ar"/>
              </w:rPr>
              <w:t>满40岁未满50岁未婚女性体检方案</w:t>
            </w:r>
          </w:p>
        </w:tc>
        <w:tc>
          <w:tcPr>
            <w:tcW w:w="1236" w:type="dxa"/>
            <w:tcBorders>
              <w:tl2br w:val="nil"/>
              <w:tr2bl w:val="nil"/>
            </w:tcBorders>
            <w:shd w:val="clear" w:color="auto" w:fill="auto"/>
            <w:noWrap/>
            <w:tcMar>
              <w:top w:w="15" w:type="dxa"/>
              <w:left w:w="15" w:type="dxa"/>
              <w:right w:w="15" w:type="dxa"/>
            </w:tcMar>
            <w:vAlign w:val="center"/>
          </w:tcPr>
          <w:p w14:paraId="7564CFD9">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c>
          <w:tcPr>
            <w:tcW w:w="1452" w:type="dxa"/>
            <w:tcBorders>
              <w:tl2br w:val="nil"/>
              <w:tr2bl w:val="nil"/>
            </w:tcBorders>
            <w:shd w:val="clear" w:color="auto" w:fill="auto"/>
            <w:noWrap/>
            <w:tcMar>
              <w:top w:w="15" w:type="dxa"/>
              <w:left w:w="15" w:type="dxa"/>
              <w:right w:w="15" w:type="dxa"/>
            </w:tcMar>
            <w:vAlign w:val="center"/>
          </w:tcPr>
          <w:p w14:paraId="427F0F5B">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22"/>
                <w:szCs w:val="22"/>
                <w:u w:val="none"/>
                <w:lang w:val="en-US" w:eastAsia="zh-CN" w:bidi="ar"/>
              </w:rPr>
            </w:pPr>
            <w:r>
              <w:rPr>
                <w:rFonts w:hint="eastAsia" w:ascii="Times New Roman" w:hAnsi="Times New Roman" w:eastAsia="宋体" w:cs="宋体"/>
                <w:b w:val="0"/>
                <w:bCs w:val="0"/>
                <w:i w:val="0"/>
                <w:iCs w:val="0"/>
                <w:color w:val="000000"/>
                <w:kern w:val="0"/>
                <w:sz w:val="22"/>
                <w:szCs w:val="22"/>
                <w:u w:val="none"/>
                <w:lang w:val="en-US" w:eastAsia="zh-CN" w:bidi="ar"/>
              </w:rPr>
              <w:t>4</w:t>
            </w:r>
          </w:p>
        </w:tc>
        <w:tc>
          <w:tcPr>
            <w:tcW w:w="1503" w:type="dxa"/>
            <w:tcBorders>
              <w:tl2br w:val="nil"/>
              <w:tr2bl w:val="nil"/>
            </w:tcBorders>
            <w:shd w:val="clear" w:color="auto" w:fill="auto"/>
            <w:noWrap/>
            <w:tcMar>
              <w:top w:w="15" w:type="dxa"/>
              <w:left w:w="15" w:type="dxa"/>
              <w:right w:w="15" w:type="dxa"/>
            </w:tcMar>
            <w:vAlign w:val="center"/>
          </w:tcPr>
          <w:p w14:paraId="5BB644D6">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c>
          <w:tcPr>
            <w:tcW w:w="1649" w:type="dxa"/>
            <w:tcBorders>
              <w:tl2br w:val="nil"/>
              <w:tr2bl w:val="nil"/>
            </w:tcBorders>
            <w:shd w:val="clear" w:color="auto" w:fill="auto"/>
            <w:noWrap/>
            <w:tcMar>
              <w:top w:w="15" w:type="dxa"/>
              <w:left w:w="15" w:type="dxa"/>
              <w:right w:w="15" w:type="dxa"/>
            </w:tcMar>
            <w:vAlign w:val="center"/>
          </w:tcPr>
          <w:p w14:paraId="56339DE8">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r>
      <w:tr w14:paraId="16E55F6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06" w:hRule="atLeast"/>
          <w:jc w:val="center"/>
        </w:trPr>
        <w:tc>
          <w:tcPr>
            <w:tcW w:w="567" w:type="dxa"/>
            <w:tcBorders>
              <w:tl2br w:val="nil"/>
              <w:tr2bl w:val="nil"/>
            </w:tcBorders>
            <w:shd w:val="clear" w:color="auto" w:fill="auto"/>
            <w:noWrap/>
            <w:tcMar>
              <w:top w:w="15" w:type="dxa"/>
              <w:left w:w="15" w:type="dxa"/>
              <w:right w:w="15" w:type="dxa"/>
            </w:tcMar>
            <w:vAlign w:val="center"/>
          </w:tcPr>
          <w:p w14:paraId="16D8AA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b w:val="0"/>
                <w:bCs/>
                <w:i w:val="0"/>
                <w:color w:val="000000"/>
                <w:sz w:val="21"/>
                <w:szCs w:val="21"/>
                <w:highlight w:val="none"/>
                <w:u w:val="none"/>
              </w:rPr>
            </w:pPr>
            <w:r>
              <w:rPr>
                <w:rFonts w:hint="eastAsia" w:ascii="Times New Roman" w:hAnsi="Times New Roman" w:eastAsia="宋体" w:cs="宋体"/>
                <w:b w:val="0"/>
                <w:bCs/>
                <w:i w:val="0"/>
                <w:color w:val="000000"/>
                <w:kern w:val="0"/>
                <w:sz w:val="21"/>
                <w:szCs w:val="21"/>
                <w:highlight w:val="none"/>
                <w:u w:val="none"/>
                <w:lang w:val="en-US" w:eastAsia="zh-CN" w:bidi="ar"/>
              </w:rPr>
              <w:t>8</w:t>
            </w:r>
          </w:p>
        </w:tc>
        <w:tc>
          <w:tcPr>
            <w:tcW w:w="3609" w:type="dxa"/>
            <w:tcBorders>
              <w:tl2br w:val="nil"/>
              <w:tr2bl w:val="nil"/>
            </w:tcBorders>
            <w:shd w:val="clear" w:color="auto" w:fill="auto"/>
            <w:noWrap/>
            <w:tcMar>
              <w:top w:w="15" w:type="dxa"/>
              <w:left w:w="15" w:type="dxa"/>
              <w:right w:w="15" w:type="dxa"/>
            </w:tcMar>
            <w:vAlign w:val="center"/>
          </w:tcPr>
          <w:p w14:paraId="2506EFB0">
            <w:pPr>
              <w:keepNext w:val="0"/>
              <w:keepLines w:val="0"/>
              <w:widowControl/>
              <w:suppressLineNumbers w:val="0"/>
              <w:jc w:val="left"/>
              <w:textAlignment w:val="center"/>
              <w:rPr>
                <w:rFonts w:hint="eastAsia" w:ascii="Times New Roman" w:hAnsi="Times New Roman" w:eastAsia="宋体" w:cs="宋体"/>
                <w:b w:val="0"/>
                <w:bCs w:val="0"/>
                <w:i w:val="0"/>
                <w:color w:val="000000"/>
                <w:sz w:val="21"/>
                <w:szCs w:val="21"/>
                <w:highlight w:val="none"/>
                <w:u w:val="none"/>
              </w:rPr>
            </w:pPr>
            <w:r>
              <w:rPr>
                <w:rFonts w:hint="eastAsia" w:ascii="Times New Roman" w:hAnsi="Times New Roman" w:eastAsia="宋体" w:cs="宋体"/>
                <w:b w:val="0"/>
                <w:bCs w:val="0"/>
                <w:i w:val="0"/>
                <w:iCs w:val="0"/>
                <w:color w:val="000000"/>
                <w:kern w:val="0"/>
                <w:sz w:val="22"/>
                <w:szCs w:val="22"/>
                <w:u w:val="none"/>
                <w:lang w:val="en-US" w:eastAsia="zh-CN" w:bidi="ar"/>
              </w:rPr>
              <w:t>30岁以下已婚女性体检方案</w:t>
            </w:r>
          </w:p>
        </w:tc>
        <w:tc>
          <w:tcPr>
            <w:tcW w:w="1236" w:type="dxa"/>
            <w:tcBorders>
              <w:tl2br w:val="nil"/>
              <w:tr2bl w:val="nil"/>
            </w:tcBorders>
            <w:shd w:val="clear" w:color="auto" w:fill="auto"/>
            <w:noWrap/>
            <w:tcMar>
              <w:top w:w="15" w:type="dxa"/>
              <w:left w:w="15" w:type="dxa"/>
              <w:right w:w="15" w:type="dxa"/>
            </w:tcMar>
            <w:vAlign w:val="center"/>
          </w:tcPr>
          <w:p w14:paraId="1B4922FC">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c>
          <w:tcPr>
            <w:tcW w:w="1452" w:type="dxa"/>
            <w:tcBorders>
              <w:tl2br w:val="nil"/>
              <w:tr2bl w:val="nil"/>
            </w:tcBorders>
            <w:shd w:val="clear" w:color="auto" w:fill="auto"/>
            <w:noWrap/>
            <w:tcMar>
              <w:top w:w="15" w:type="dxa"/>
              <w:left w:w="15" w:type="dxa"/>
              <w:right w:w="15" w:type="dxa"/>
            </w:tcMar>
            <w:vAlign w:val="center"/>
          </w:tcPr>
          <w:p w14:paraId="5F29059D">
            <w:pPr>
              <w:keepNext w:val="0"/>
              <w:keepLines w:val="0"/>
              <w:widowControl/>
              <w:suppressLineNumbers w:val="0"/>
              <w:jc w:val="center"/>
              <w:textAlignment w:val="center"/>
              <w:rPr>
                <w:rFonts w:hint="eastAsia" w:ascii="Times New Roman" w:hAnsi="Times New Roman" w:eastAsia="宋体" w:cs="宋体"/>
                <w:b w:val="0"/>
                <w:bCs w:val="0"/>
                <w:i w:val="0"/>
                <w:iCs w:val="0"/>
                <w:color w:val="000000"/>
                <w:kern w:val="0"/>
                <w:sz w:val="22"/>
                <w:szCs w:val="22"/>
                <w:u w:val="none"/>
                <w:lang w:val="en-US" w:eastAsia="zh-CN" w:bidi="ar"/>
              </w:rPr>
            </w:pPr>
            <w:r>
              <w:rPr>
                <w:rFonts w:hint="eastAsia" w:ascii="Times New Roman" w:hAnsi="Times New Roman" w:eastAsia="宋体" w:cs="宋体"/>
                <w:b w:val="0"/>
                <w:bCs w:val="0"/>
                <w:i w:val="0"/>
                <w:iCs w:val="0"/>
                <w:color w:val="000000"/>
                <w:kern w:val="0"/>
                <w:sz w:val="22"/>
                <w:szCs w:val="22"/>
                <w:u w:val="none"/>
                <w:lang w:val="en-US" w:eastAsia="zh-CN" w:bidi="ar"/>
              </w:rPr>
              <w:t>4</w:t>
            </w:r>
          </w:p>
        </w:tc>
        <w:tc>
          <w:tcPr>
            <w:tcW w:w="1503" w:type="dxa"/>
            <w:tcBorders>
              <w:tl2br w:val="nil"/>
              <w:tr2bl w:val="nil"/>
            </w:tcBorders>
            <w:shd w:val="clear" w:color="auto" w:fill="auto"/>
            <w:noWrap/>
            <w:tcMar>
              <w:top w:w="15" w:type="dxa"/>
              <w:left w:w="15" w:type="dxa"/>
              <w:right w:w="15" w:type="dxa"/>
            </w:tcMar>
            <w:vAlign w:val="center"/>
          </w:tcPr>
          <w:p w14:paraId="25A8C830">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c>
          <w:tcPr>
            <w:tcW w:w="1649" w:type="dxa"/>
            <w:tcBorders>
              <w:tl2br w:val="nil"/>
              <w:tr2bl w:val="nil"/>
            </w:tcBorders>
            <w:shd w:val="clear" w:color="auto" w:fill="auto"/>
            <w:noWrap/>
            <w:tcMar>
              <w:top w:w="15" w:type="dxa"/>
              <w:left w:w="15" w:type="dxa"/>
              <w:right w:w="15" w:type="dxa"/>
            </w:tcMar>
            <w:vAlign w:val="center"/>
          </w:tcPr>
          <w:p w14:paraId="6E029B8B">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r>
      <w:tr w14:paraId="663DCA0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06" w:hRule="atLeast"/>
          <w:jc w:val="center"/>
        </w:trPr>
        <w:tc>
          <w:tcPr>
            <w:tcW w:w="567" w:type="dxa"/>
            <w:tcBorders>
              <w:tl2br w:val="nil"/>
              <w:tr2bl w:val="nil"/>
            </w:tcBorders>
            <w:shd w:val="clear" w:color="auto" w:fill="auto"/>
            <w:noWrap/>
            <w:tcMar>
              <w:top w:w="15" w:type="dxa"/>
              <w:left w:w="15" w:type="dxa"/>
              <w:right w:w="15" w:type="dxa"/>
            </w:tcMar>
            <w:vAlign w:val="center"/>
          </w:tcPr>
          <w:p w14:paraId="6A7AD9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b w:val="0"/>
                <w:bCs/>
                <w:i w:val="0"/>
                <w:color w:val="000000"/>
                <w:sz w:val="21"/>
                <w:szCs w:val="21"/>
                <w:highlight w:val="none"/>
                <w:u w:val="none"/>
              </w:rPr>
            </w:pPr>
            <w:r>
              <w:rPr>
                <w:rFonts w:hint="eastAsia" w:ascii="Times New Roman" w:hAnsi="Times New Roman" w:eastAsia="宋体" w:cs="宋体"/>
                <w:b w:val="0"/>
                <w:bCs/>
                <w:i w:val="0"/>
                <w:color w:val="000000"/>
                <w:kern w:val="0"/>
                <w:sz w:val="21"/>
                <w:szCs w:val="21"/>
                <w:highlight w:val="none"/>
                <w:u w:val="none"/>
                <w:lang w:val="en-US" w:eastAsia="zh-CN" w:bidi="ar"/>
              </w:rPr>
              <w:t>9</w:t>
            </w:r>
          </w:p>
        </w:tc>
        <w:tc>
          <w:tcPr>
            <w:tcW w:w="3609" w:type="dxa"/>
            <w:tcBorders>
              <w:tl2br w:val="nil"/>
              <w:tr2bl w:val="nil"/>
            </w:tcBorders>
            <w:shd w:val="clear" w:color="auto" w:fill="auto"/>
            <w:noWrap/>
            <w:tcMar>
              <w:top w:w="15" w:type="dxa"/>
              <w:left w:w="15" w:type="dxa"/>
              <w:right w:w="15" w:type="dxa"/>
            </w:tcMar>
            <w:vAlign w:val="center"/>
          </w:tcPr>
          <w:p w14:paraId="4D8758AC">
            <w:pPr>
              <w:keepNext w:val="0"/>
              <w:keepLines w:val="0"/>
              <w:widowControl/>
              <w:suppressLineNumbers w:val="0"/>
              <w:jc w:val="left"/>
              <w:textAlignment w:val="center"/>
              <w:rPr>
                <w:rFonts w:hint="eastAsia" w:ascii="Times New Roman" w:hAnsi="Times New Roman" w:eastAsia="宋体" w:cs="宋体"/>
                <w:b w:val="0"/>
                <w:bCs w:val="0"/>
                <w:i w:val="0"/>
                <w:color w:val="000000"/>
                <w:sz w:val="21"/>
                <w:szCs w:val="21"/>
                <w:highlight w:val="none"/>
                <w:u w:val="none"/>
              </w:rPr>
            </w:pPr>
            <w:r>
              <w:rPr>
                <w:rFonts w:hint="eastAsia" w:ascii="Times New Roman" w:hAnsi="Times New Roman" w:eastAsia="宋体" w:cs="宋体"/>
                <w:b w:val="0"/>
                <w:bCs w:val="0"/>
                <w:i w:val="0"/>
                <w:iCs w:val="0"/>
                <w:color w:val="000000"/>
                <w:kern w:val="0"/>
                <w:sz w:val="22"/>
                <w:szCs w:val="22"/>
                <w:u w:val="none"/>
                <w:lang w:val="en-US" w:eastAsia="zh-CN" w:bidi="ar"/>
              </w:rPr>
              <w:t>满30岁未满40岁已婚女性体检方案</w:t>
            </w:r>
          </w:p>
        </w:tc>
        <w:tc>
          <w:tcPr>
            <w:tcW w:w="1236" w:type="dxa"/>
            <w:tcBorders>
              <w:tl2br w:val="nil"/>
              <w:tr2bl w:val="nil"/>
            </w:tcBorders>
            <w:shd w:val="clear" w:color="auto" w:fill="auto"/>
            <w:noWrap/>
            <w:tcMar>
              <w:top w:w="15" w:type="dxa"/>
              <w:left w:w="15" w:type="dxa"/>
              <w:right w:w="15" w:type="dxa"/>
            </w:tcMar>
            <w:vAlign w:val="center"/>
          </w:tcPr>
          <w:p w14:paraId="258AF402">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c>
          <w:tcPr>
            <w:tcW w:w="1452" w:type="dxa"/>
            <w:tcBorders>
              <w:tl2br w:val="nil"/>
              <w:tr2bl w:val="nil"/>
            </w:tcBorders>
            <w:shd w:val="clear" w:color="auto" w:fill="auto"/>
            <w:noWrap/>
            <w:tcMar>
              <w:top w:w="15" w:type="dxa"/>
              <w:left w:w="15" w:type="dxa"/>
              <w:right w:w="15" w:type="dxa"/>
            </w:tcMar>
            <w:vAlign w:val="center"/>
          </w:tcPr>
          <w:p w14:paraId="200C5382">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22"/>
                <w:szCs w:val="22"/>
                <w:u w:val="none"/>
                <w:lang w:val="en-US" w:eastAsia="zh-CN" w:bidi="ar"/>
              </w:rPr>
            </w:pPr>
            <w:r>
              <w:rPr>
                <w:rFonts w:hint="eastAsia" w:ascii="Times New Roman" w:hAnsi="Times New Roman" w:eastAsia="宋体" w:cs="宋体"/>
                <w:b w:val="0"/>
                <w:bCs w:val="0"/>
                <w:i w:val="0"/>
                <w:iCs w:val="0"/>
                <w:color w:val="000000"/>
                <w:kern w:val="0"/>
                <w:sz w:val="22"/>
                <w:szCs w:val="22"/>
                <w:u w:val="none"/>
                <w:lang w:val="en-US" w:eastAsia="zh-CN" w:bidi="ar"/>
              </w:rPr>
              <w:t>21</w:t>
            </w:r>
          </w:p>
        </w:tc>
        <w:tc>
          <w:tcPr>
            <w:tcW w:w="1503" w:type="dxa"/>
            <w:tcBorders>
              <w:tl2br w:val="nil"/>
              <w:tr2bl w:val="nil"/>
            </w:tcBorders>
            <w:shd w:val="clear" w:color="auto" w:fill="auto"/>
            <w:noWrap/>
            <w:tcMar>
              <w:top w:w="15" w:type="dxa"/>
              <w:left w:w="15" w:type="dxa"/>
              <w:right w:w="15" w:type="dxa"/>
            </w:tcMar>
            <w:vAlign w:val="center"/>
          </w:tcPr>
          <w:p w14:paraId="2D9832A0">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c>
          <w:tcPr>
            <w:tcW w:w="1649" w:type="dxa"/>
            <w:tcBorders>
              <w:tl2br w:val="nil"/>
              <w:tr2bl w:val="nil"/>
            </w:tcBorders>
            <w:shd w:val="clear" w:color="auto" w:fill="auto"/>
            <w:noWrap/>
            <w:tcMar>
              <w:top w:w="15" w:type="dxa"/>
              <w:left w:w="15" w:type="dxa"/>
              <w:right w:w="15" w:type="dxa"/>
            </w:tcMar>
            <w:vAlign w:val="center"/>
          </w:tcPr>
          <w:p w14:paraId="7294D43D">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r>
      <w:tr w14:paraId="79B3DC9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06" w:hRule="atLeast"/>
          <w:jc w:val="center"/>
        </w:trPr>
        <w:tc>
          <w:tcPr>
            <w:tcW w:w="567" w:type="dxa"/>
            <w:tcBorders>
              <w:tl2br w:val="nil"/>
              <w:tr2bl w:val="nil"/>
            </w:tcBorders>
            <w:shd w:val="clear" w:color="auto" w:fill="auto"/>
            <w:noWrap/>
            <w:tcMar>
              <w:top w:w="15" w:type="dxa"/>
              <w:left w:w="15" w:type="dxa"/>
              <w:right w:w="15" w:type="dxa"/>
            </w:tcMar>
            <w:vAlign w:val="center"/>
          </w:tcPr>
          <w:p w14:paraId="25D4E7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宋体"/>
                <w:b w:val="0"/>
                <w:bCs/>
                <w:i w:val="0"/>
                <w:color w:val="000000"/>
                <w:sz w:val="21"/>
                <w:szCs w:val="21"/>
                <w:highlight w:val="none"/>
                <w:u w:val="none"/>
                <w:lang w:val="en-US"/>
              </w:rPr>
            </w:pPr>
            <w:r>
              <w:rPr>
                <w:rFonts w:hint="eastAsia" w:ascii="Times New Roman" w:hAnsi="Times New Roman" w:eastAsia="宋体" w:cs="宋体"/>
                <w:b w:val="0"/>
                <w:bCs/>
                <w:i w:val="0"/>
                <w:color w:val="000000"/>
                <w:kern w:val="0"/>
                <w:sz w:val="21"/>
                <w:szCs w:val="21"/>
                <w:highlight w:val="none"/>
                <w:u w:val="none"/>
                <w:lang w:val="en-US" w:eastAsia="zh-CN" w:bidi="ar"/>
              </w:rPr>
              <w:t>10</w:t>
            </w:r>
          </w:p>
        </w:tc>
        <w:tc>
          <w:tcPr>
            <w:tcW w:w="3609" w:type="dxa"/>
            <w:tcBorders>
              <w:tl2br w:val="nil"/>
              <w:tr2bl w:val="nil"/>
            </w:tcBorders>
            <w:shd w:val="clear" w:color="auto" w:fill="auto"/>
            <w:noWrap/>
            <w:tcMar>
              <w:top w:w="15" w:type="dxa"/>
              <w:left w:w="15" w:type="dxa"/>
              <w:right w:w="15" w:type="dxa"/>
            </w:tcMar>
            <w:vAlign w:val="center"/>
          </w:tcPr>
          <w:p w14:paraId="52042CC7">
            <w:pPr>
              <w:keepNext w:val="0"/>
              <w:keepLines w:val="0"/>
              <w:widowControl/>
              <w:suppressLineNumbers w:val="0"/>
              <w:jc w:val="left"/>
              <w:textAlignment w:val="center"/>
              <w:rPr>
                <w:rFonts w:hint="eastAsia" w:ascii="Times New Roman" w:hAnsi="Times New Roman" w:eastAsia="宋体" w:cs="宋体"/>
                <w:b w:val="0"/>
                <w:bCs w:val="0"/>
                <w:i w:val="0"/>
                <w:color w:val="000000"/>
                <w:sz w:val="21"/>
                <w:szCs w:val="21"/>
                <w:highlight w:val="none"/>
                <w:u w:val="none"/>
              </w:rPr>
            </w:pPr>
            <w:r>
              <w:rPr>
                <w:rFonts w:hint="eastAsia" w:ascii="Times New Roman" w:hAnsi="Times New Roman" w:eastAsia="宋体" w:cs="宋体"/>
                <w:b w:val="0"/>
                <w:bCs w:val="0"/>
                <w:i w:val="0"/>
                <w:iCs w:val="0"/>
                <w:color w:val="000000"/>
                <w:kern w:val="0"/>
                <w:sz w:val="22"/>
                <w:szCs w:val="22"/>
                <w:u w:val="none"/>
                <w:lang w:val="en-US" w:eastAsia="zh-CN" w:bidi="ar"/>
              </w:rPr>
              <w:t>满40岁未满50岁已婚女性体检方案</w:t>
            </w:r>
          </w:p>
        </w:tc>
        <w:tc>
          <w:tcPr>
            <w:tcW w:w="1236" w:type="dxa"/>
            <w:tcBorders>
              <w:tl2br w:val="nil"/>
              <w:tr2bl w:val="nil"/>
            </w:tcBorders>
            <w:shd w:val="clear" w:color="auto" w:fill="auto"/>
            <w:noWrap/>
            <w:tcMar>
              <w:top w:w="15" w:type="dxa"/>
              <w:left w:w="15" w:type="dxa"/>
              <w:right w:w="15" w:type="dxa"/>
            </w:tcMar>
            <w:vAlign w:val="center"/>
          </w:tcPr>
          <w:p w14:paraId="7DC250E0">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c>
          <w:tcPr>
            <w:tcW w:w="1452" w:type="dxa"/>
            <w:tcBorders>
              <w:tl2br w:val="nil"/>
              <w:tr2bl w:val="nil"/>
            </w:tcBorders>
            <w:shd w:val="clear" w:color="auto" w:fill="auto"/>
            <w:noWrap/>
            <w:tcMar>
              <w:top w:w="15" w:type="dxa"/>
              <w:left w:w="15" w:type="dxa"/>
              <w:right w:w="15" w:type="dxa"/>
            </w:tcMar>
            <w:vAlign w:val="center"/>
          </w:tcPr>
          <w:p w14:paraId="3689054D">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22"/>
                <w:szCs w:val="22"/>
                <w:u w:val="none"/>
                <w:lang w:val="en-US" w:eastAsia="zh-CN" w:bidi="ar"/>
              </w:rPr>
            </w:pPr>
            <w:r>
              <w:rPr>
                <w:rFonts w:hint="eastAsia" w:ascii="Times New Roman" w:hAnsi="Times New Roman" w:eastAsia="宋体" w:cs="宋体"/>
                <w:b w:val="0"/>
                <w:bCs w:val="0"/>
                <w:i w:val="0"/>
                <w:iCs w:val="0"/>
                <w:color w:val="000000"/>
                <w:kern w:val="0"/>
                <w:sz w:val="22"/>
                <w:szCs w:val="22"/>
                <w:u w:val="none"/>
                <w:lang w:val="en-US" w:eastAsia="zh-CN" w:bidi="ar"/>
              </w:rPr>
              <w:t>30</w:t>
            </w:r>
          </w:p>
        </w:tc>
        <w:tc>
          <w:tcPr>
            <w:tcW w:w="1503" w:type="dxa"/>
            <w:tcBorders>
              <w:tl2br w:val="nil"/>
              <w:tr2bl w:val="nil"/>
            </w:tcBorders>
            <w:shd w:val="clear" w:color="auto" w:fill="auto"/>
            <w:noWrap/>
            <w:tcMar>
              <w:top w:w="15" w:type="dxa"/>
              <w:left w:w="15" w:type="dxa"/>
              <w:right w:w="15" w:type="dxa"/>
            </w:tcMar>
            <w:vAlign w:val="center"/>
          </w:tcPr>
          <w:p w14:paraId="05CB3BCA">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c>
          <w:tcPr>
            <w:tcW w:w="1649" w:type="dxa"/>
            <w:tcBorders>
              <w:tl2br w:val="nil"/>
              <w:tr2bl w:val="nil"/>
            </w:tcBorders>
            <w:shd w:val="clear" w:color="auto" w:fill="auto"/>
            <w:noWrap/>
            <w:tcMar>
              <w:top w:w="15" w:type="dxa"/>
              <w:left w:w="15" w:type="dxa"/>
              <w:right w:w="15" w:type="dxa"/>
            </w:tcMar>
            <w:vAlign w:val="center"/>
          </w:tcPr>
          <w:p w14:paraId="183B8FC3">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r>
      <w:tr w14:paraId="5F431A8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06" w:hRule="atLeast"/>
          <w:jc w:val="center"/>
        </w:trPr>
        <w:tc>
          <w:tcPr>
            <w:tcW w:w="567" w:type="dxa"/>
            <w:tcBorders>
              <w:tl2br w:val="nil"/>
              <w:tr2bl w:val="nil"/>
            </w:tcBorders>
            <w:shd w:val="clear" w:color="auto" w:fill="auto"/>
            <w:noWrap/>
            <w:tcMar>
              <w:top w:w="15" w:type="dxa"/>
              <w:left w:w="15" w:type="dxa"/>
              <w:right w:w="15" w:type="dxa"/>
            </w:tcMar>
            <w:vAlign w:val="center"/>
          </w:tcPr>
          <w:p w14:paraId="65A664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宋体"/>
                <w:b w:val="0"/>
                <w:bCs/>
                <w:i w:val="0"/>
                <w:color w:val="000000"/>
                <w:sz w:val="21"/>
                <w:szCs w:val="21"/>
                <w:highlight w:val="none"/>
                <w:u w:val="none"/>
                <w:lang w:val="en-US"/>
              </w:rPr>
            </w:pPr>
            <w:r>
              <w:rPr>
                <w:rFonts w:hint="eastAsia" w:ascii="Times New Roman" w:hAnsi="Times New Roman" w:eastAsia="宋体" w:cs="宋体"/>
                <w:b w:val="0"/>
                <w:bCs/>
                <w:i w:val="0"/>
                <w:color w:val="000000"/>
                <w:kern w:val="0"/>
                <w:sz w:val="21"/>
                <w:szCs w:val="21"/>
                <w:highlight w:val="none"/>
                <w:u w:val="none"/>
                <w:lang w:val="en-US" w:eastAsia="zh-CN" w:bidi="ar"/>
              </w:rPr>
              <w:t>11</w:t>
            </w:r>
          </w:p>
        </w:tc>
        <w:tc>
          <w:tcPr>
            <w:tcW w:w="3609" w:type="dxa"/>
            <w:tcBorders>
              <w:tl2br w:val="nil"/>
              <w:tr2bl w:val="nil"/>
            </w:tcBorders>
            <w:shd w:val="clear" w:color="auto" w:fill="auto"/>
            <w:noWrap/>
            <w:tcMar>
              <w:top w:w="15" w:type="dxa"/>
              <w:left w:w="15" w:type="dxa"/>
              <w:right w:w="15" w:type="dxa"/>
            </w:tcMar>
            <w:vAlign w:val="center"/>
          </w:tcPr>
          <w:p w14:paraId="7E8B2E69">
            <w:pPr>
              <w:keepNext w:val="0"/>
              <w:keepLines w:val="0"/>
              <w:widowControl/>
              <w:suppressLineNumbers w:val="0"/>
              <w:jc w:val="left"/>
              <w:textAlignment w:val="center"/>
              <w:rPr>
                <w:rFonts w:hint="eastAsia" w:ascii="Times New Roman" w:hAnsi="Times New Roman" w:eastAsia="宋体" w:cs="宋体"/>
                <w:b w:val="0"/>
                <w:bCs w:val="0"/>
                <w:i w:val="0"/>
                <w:color w:val="000000"/>
                <w:sz w:val="21"/>
                <w:szCs w:val="21"/>
                <w:highlight w:val="none"/>
                <w:u w:val="none"/>
              </w:rPr>
            </w:pPr>
            <w:r>
              <w:rPr>
                <w:rFonts w:hint="eastAsia" w:ascii="Times New Roman" w:hAnsi="Times New Roman" w:eastAsia="宋体" w:cs="宋体"/>
                <w:b w:val="0"/>
                <w:bCs w:val="0"/>
                <w:i w:val="0"/>
                <w:iCs w:val="0"/>
                <w:color w:val="000000"/>
                <w:kern w:val="0"/>
                <w:sz w:val="22"/>
                <w:szCs w:val="22"/>
                <w:u w:val="none"/>
                <w:lang w:val="en-US" w:eastAsia="zh-CN" w:bidi="ar"/>
              </w:rPr>
              <w:t>50岁及以上已婚女性体检方案</w:t>
            </w:r>
          </w:p>
        </w:tc>
        <w:tc>
          <w:tcPr>
            <w:tcW w:w="1236" w:type="dxa"/>
            <w:tcBorders>
              <w:tl2br w:val="nil"/>
              <w:tr2bl w:val="nil"/>
            </w:tcBorders>
            <w:shd w:val="clear" w:color="auto" w:fill="auto"/>
            <w:noWrap/>
            <w:tcMar>
              <w:top w:w="15" w:type="dxa"/>
              <w:left w:w="15" w:type="dxa"/>
              <w:right w:w="15" w:type="dxa"/>
            </w:tcMar>
            <w:vAlign w:val="center"/>
          </w:tcPr>
          <w:p w14:paraId="65B8E87E">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c>
          <w:tcPr>
            <w:tcW w:w="1452" w:type="dxa"/>
            <w:tcBorders>
              <w:tl2br w:val="nil"/>
              <w:tr2bl w:val="nil"/>
            </w:tcBorders>
            <w:shd w:val="clear" w:color="auto" w:fill="auto"/>
            <w:noWrap/>
            <w:tcMar>
              <w:top w:w="15" w:type="dxa"/>
              <w:left w:w="15" w:type="dxa"/>
              <w:right w:w="15" w:type="dxa"/>
            </w:tcMar>
            <w:vAlign w:val="center"/>
          </w:tcPr>
          <w:p w14:paraId="53C09513">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22"/>
                <w:szCs w:val="22"/>
                <w:u w:val="none"/>
                <w:lang w:val="en-US" w:eastAsia="zh-CN" w:bidi="ar"/>
              </w:rPr>
            </w:pPr>
            <w:r>
              <w:rPr>
                <w:rFonts w:hint="eastAsia" w:ascii="Times New Roman" w:hAnsi="Times New Roman" w:eastAsia="宋体" w:cs="宋体"/>
                <w:b w:val="0"/>
                <w:bCs w:val="0"/>
                <w:i w:val="0"/>
                <w:iCs w:val="0"/>
                <w:color w:val="000000"/>
                <w:kern w:val="0"/>
                <w:sz w:val="22"/>
                <w:szCs w:val="22"/>
                <w:u w:val="none"/>
                <w:lang w:val="en-US" w:eastAsia="zh-CN" w:bidi="ar"/>
              </w:rPr>
              <w:t>1</w:t>
            </w:r>
          </w:p>
        </w:tc>
        <w:tc>
          <w:tcPr>
            <w:tcW w:w="1503" w:type="dxa"/>
            <w:tcBorders>
              <w:tl2br w:val="nil"/>
              <w:tr2bl w:val="nil"/>
            </w:tcBorders>
            <w:shd w:val="clear" w:color="auto" w:fill="auto"/>
            <w:noWrap/>
            <w:tcMar>
              <w:top w:w="15" w:type="dxa"/>
              <w:left w:w="15" w:type="dxa"/>
              <w:right w:w="15" w:type="dxa"/>
            </w:tcMar>
            <w:vAlign w:val="center"/>
          </w:tcPr>
          <w:p w14:paraId="4ADE4336">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c>
          <w:tcPr>
            <w:tcW w:w="1649" w:type="dxa"/>
            <w:tcBorders>
              <w:tl2br w:val="nil"/>
              <w:tr2bl w:val="nil"/>
            </w:tcBorders>
            <w:shd w:val="clear" w:color="auto" w:fill="auto"/>
            <w:noWrap/>
            <w:tcMar>
              <w:top w:w="15" w:type="dxa"/>
              <w:left w:w="15" w:type="dxa"/>
              <w:right w:w="15" w:type="dxa"/>
            </w:tcMar>
            <w:vAlign w:val="center"/>
          </w:tcPr>
          <w:p w14:paraId="181D4C5D">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r>
      <w:tr w14:paraId="0750E8A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08" w:hRule="atLeast"/>
          <w:jc w:val="center"/>
        </w:trPr>
        <w:tc>
          <w:tcPr>
            <w:tcW w:w="4176" w:type="dxa"/>
            <w:gridSpan w:val="2"/>
            <w:tcBorders>
              <w:tl2br w:val="nil"/>
              <w:tr2bl w:val="nil"/>
            </w:tcBorders>
            <w:shd w:val="clear" w:color="auto" w:fill="auto"/>
            <w:noWrap/>
            <w:tcMar>
              <w:top w:w="15" w:type="dxa"/>
              <w:left w:w="15" w:type="dxa"/>
              <w:right w:w="15" w:type="dxa"/>
            </w:tcMar>
            <w:vAlign w:val="center"/>
          </w:tcPr>
          <w:p w14:paraId="7489C8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b/>
                <w:bCs w:val="0"/>
                <w:i w:val="0"/>
                <w:color w:val="000000"/>
                <w:sz w:val="21"/>
                <w:szCs w:val="21"/>
                <w:highlight w:val="none"/>
                <w:u w:val="none"/>
              </w:rPr>
            </w:pPr>
            <w:r>
              <w:rPr>
                <w:rFonts w:hint="eastAsia" w:ascii="Times New Roman" w:hAnsi="Times New Roman" w:eastAsia="宋体" w:cs="宋体"/>
                <w:b/>
                <w:bCs w:val="0"/>
                <w:i w:val="0"/>
                <w:color w:val="000000"/>
                <w:kern w:val="0"/>
                <w:sz w:val="21"/>
                <w:szCs w:val="21"/>
                <w:highlight w:val="none"/>
                <w:u w:val="none"/>
                <w:lang w:val="en-US" w:eastAsia="zh-CN" w:bidi="ar"/>
              </w:rPr>
              <w:t>项目总报价</w:t>
            </w:r>
          </w:p>
        </w:tc>
        <w:tc>
          <w:tcPr>
            <w:tcW w:w="1236" w:type="dxa"/>
            <w:tcBorders>
              <w:tl2br w:val="nil"/>
              <w:tr2bl w:val="nil"/>
            </w:tcBorders>
            <w:shd w:val="clear" w:color="auto" w:fill="auto"/>
            <w:noWrap/>
            <w:tcMar>
              <w:top w:w="15" w:type="dxa"/>
              <w:left w:w="15" w:type="dxa"/>
              <w:right w:w="15" w:type="dxa"/>
            </w:tcMar>
            <w:vAlign w:val="center"/>
          </w:tcPr>
          <w:p w14:paraId="5CB1F59B">
            <w:pPr>
              <w:keepNext w:val="0"/>
              <w:keepLines w:val="0"/>
              <w:pageBreakBefore w:val="0"/>
              <w:kinsoku/>
              <w:wordWrap/>
              <w:overflowPunct/>
              <w:topLinePunct w:val="0"/>
              <w:autoSpaceDE/>
              <w:autoSpaceDN/>
              <w:bidi w:val="0"/>
              <w:adjustRightInd/>
              <w:snapToGrid/>
              <w:spacing w:line="280" w:lineRule="exact"/>
              <w:jc w:val="center"/>
              <w:rPr>
                <w:rFonts w:hint="default" w:ascii="Times New Roman" w:hAnsi="Times New Roman" w:eastAsia="宋体" w:cs="宋体"/>
                <w:b/>
                <w:bCs w:val="0"/>
                <w:i w:val="0"/>
                <w:color w:val="000000"/>
                <w:sz w:val="21"/>
                <w:szCs w:val="21"/>
                <w:highlight w:val="none"/>
                <w:u w:val="none"/>
                <w:lang w:val="en-US" w:eastAsia="zh-CN"/>
              </w:rPr>
            </w:pPr>
            <w:r>
              <w:rPr>
                <w:rFonts w:hint="eastAsia" w:ascii="Times New Roman" w:hAnsi="Times New Roman" w:eastAsia="宋体" w:cs="宋体"/>
                <w:b/>
                <w:bCs w:val="0"/>
                <w:i w:val="0"/>
                <w:color w:val="000000"/>
                <w:sz w:val="21"/>
                <w:szCs w:val="21"/>
                <w:highlight w:val="none"/>
                <w:u w:val="none"/>
                <w:lang w:val="en-US" w:eastAsia="zh-CN"/>
              </w:rPr>
              <w:t>/</w:t>
            </w:r>
          </w:p>
        </w:tc>
        <w:tc>
          <w:tcPr>
            <w:tcW w:w="1452" w:type="dxa"/>
            <w:tcBorders>
              <w:tl2br w:val="nil"/>
              <w:tr2bl w:val="nil"/>
            </w:tcBorders>
            <w:shd w:val="clear" w:color="auto" w:fill="auto"/>
            <w:noWrap/>
            <w:tcMar>
              <w:top w:w="15" w:type="dxa"/>
              <w:left w:w="15" w:type="dxa"/>
              <w:right w:w="15" w:type="dxa"/>
            </w:tcMar>
            <w:vAlign w:val="center"/>
          </w:tcPr>
          <w:p w14:paraId="727063B1">
            <w:pPr>
              <w:keepNext w:val="0"/>
              <w:keepLines w:val="0"/>
              <w:widowControl/>
              <w:suppressLineNumbers w:val="0"/>
              <w:jc w:val="center"/>
              <w:textAlignment w:val="center"/>
              <w:rPr>
                <w:rFonts w:hint="default" w:ascii="Times New Roman" w:hAnsi="Times New Roman" w:eastAsia="宋体" w:cs="宋体"/>
                <w:b w:val="0"/>
                <w:bCs w:val="0"/>
                <w:i w:val="0"/>
                <w:iCs w:val="0"/>
                <w:color w:val="000000"/>
                <w:kern w:val="0"/>
                <w:sz w:val="22"/>
                <w:szCs w:val="22"/>
                <w:u w:val="none"/>
                <w:lang w:val="en-US" w:eastAsia="zh-CN" w:bidi="ar"/>
              </w:rPr>
            </w:pPr>
            <w:r>
              <w:rPr>
                <w:rFonts w:hint="eastAsia" w:ascii="Times New Roman" w:hAnsi="Times New Roman" w:eastAsia="宋体" w:cs="宋体"/>
                <w:b w:val="0"/>
                <w:bCs w:val="0"/>
                <w:i w:val="0"/>
                <w:iCs w:val="0"/>
                <w:color w:val="000000"/>
                <w:kern w:val="0"/>
                <w:sz w:val="22"/>
                <w:szCs w:val="22"/>
                <w:u w:val="none"/>
                <w:lang w:val="en-US" w:eastAsia="zh-CN" w:bidi="ar"/>
              </w:rPr>
              <w:t>132</w:t>
            </w:r>
          </w:p>
        </w:tc>
        <w:tc>
          <w:tcPr>
            <w:tcW w:w="1503" w:type="dxa"/>
            <w:tcBorders>
              <w:tl2br w:val="nil"/>
              <w:tr2bl w:val="nil"/>
            </w:tcBorders>
            <w:shd w:val="clear" w:color="auto" w:fill="auto"/>
            <w:noWrap/>
            <w:tcMar>
              <w:top w:w="15" w:type="dxa"/>
              <w:left w:w="15" w:type="dxa"/>
              <w:right w:w="15" w:type="dxa"/>
            </w:tcMar>
            <w:vAlign w:val="center"/>
          </w:tcPr>
          <w:p w14:paraId="6584836D">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c>
          <w:tcPr>
            <w:tcW w:w="1649" w:type="dxa"/>
            <w:tcBorders>
              <w:tl2br w:val="nil"/>
              <w:tr2bl w:val="nil"/>
            </w:tcBorders>
            <w:shd w:val="clear" w:color="auto" w:fill="auto"/>
            <w:noWrap/>
            <w:tcMar>
              <w:top w:w="15" w:type="dxa"/>
              <w:left w:w="15" w:type="dxa"/>
              <w:right w:w="15" w:type="dxa"/>
            </w:tcMar>
            <w:vAlign w:val="center"/>
          </w:tcPr>
          <w:p w14:paraId="37C983D4">
            <w:pPr>
              <w:keepNext w:val="0"/>
              <w:keepLines w:val="0"/>
              <w:pageBreakBefore w:val="0"/>
              <w:kinsoku/>
              <w:wordWrap/>
              <w:overflowPunct/>
              <w:topLinePunct w:val="0"/>
              <w:autoSpaceDE/>
              <w:autoSpaceDN/>
              <w:bidi w:val="0"/>
              <w:adjustRightInd/>
              <w:snapToGrid/>
              <w:spacing w:line="280" w:lineRule="exact"/>
              <w:rPr>
                <w:rFonts w:hint="eastAsia" w:ascii="Times New Roman" w:hAnsi="Times New Roman" w:eastAsia="宋体" w:cs="宋体"/>
                <w:b w:val="0"/>
                <w:bCs/>
                <w:i w:val="0"/>
                <w:color w:val="000000"/>
                <w:sz w:val="21"/>
                <w:szCs w:val="21"/>
                <w:highlight w:val="none"/>
                <w:u w:val="none"/>
              </w:rPr>
            </w:pPr>
          </w:p>
        </w:tc>
      </w:tr>
    </w:tbl>
    <w:p w14:paraId="7E4FD15D">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eastAsia="仿宋_GB2312" w:cs="仿宋"/>
          <w:b w:val="0"/>
          <w:bCs/>
          <w:sz w:val="21"/>
          <w:szCs w:val="21"/>
          <w:highlight w:val="none"/>
        </w:rPr>
      </w:pPr>
      <w:r>
        <w:rPr>
          <w:rFonts w:hint="eastAsia" w:ascii="Times New Roman" w:hAnsi="Times New Roman" w:eastAsia="仿宋_GB2312" w:cs="仿宋"/>
          <w:b w:val="0"/>
          <w:bCs/>
          <w:sz w:val="21"/>
          <w:szCs w:val="21"/>
          <w:highlight w:val="none"/>
        </w:rPr>
        <w:t xml:space="preserve">说明： </w:t>
      </w:r>
    </w:p>
    <w:p w14:paraId="0F8CE30C">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仿宋_GB2312" w:hAnsi="仿宋_GB2312" w:eastAsia="仿宋_GB2312" w:cs="仿宋_GB2312"/>
          <w:b w:val="0"/>
          <w:bCs/>
          <w:sz w:val="21"/>
          <w:szCs w:val="21"/>
          <w:highlight w:val="none"/>
        </w:rPr>
      </w:pPr>
      <w:r>
        <w:rPr>
          <w:rFonts w:hint="eastAsia" w:ascii="仿宋_GB2312" w:hAnsi="仿宋_GB2312" w:eastAsia="仿宋_GB2312" w:cs="仿宋_GB2312"/>
          <w:b w:val="0"/>
          <w:bCs/>
          <w:sz w:val="21"/>
          <w:szCs w:val="21"/>
          <w:highlight w:val="none"/>
        </w:rPr>
        <w:t>1.本表仅作为开标信息一览，实际报价以投标人投标文件中提交的报价表为准，但数据应保持一致，否则应由投标人进行澄清，澄清后价格不可突破投标报价上限，如拒不澄清或澄清后价格突破投标文件中报价上限的，按废标处理；</w:t>
      </w:r>
    </w:p>
    <w:p w14:paraId="6399E3F9">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仿宋_GB2312" w:hAnsi="仿宋_GB2312" w:eastAsia="仿宋_GB2312" w:cs="仿宋_GB2312"/>
          <w:b w:val="0"/>
          <w:bCs/>
          <w:sz w:val="21"/>
          <w:szCs w:val="21"/>
          <w:highlight w:val="none"/>
        </w:rPr>
      </w:pPr>
      <w:r>
        <w:rPr>
          <w:rFonts w:hint="eastAsia" w:ascii="仿宋_GB2312" w:hAnsi="仿宋_GB2312" w:eastAsia="仿宋_GB2312" w:cs="仿宋_GB2312"/>
          <w:b w:val="0"/>
          <w:bCs/>
          <w:sz w:val="21"/>
          <w:szCs w:val="21"/>
          <w:highlight w:val="none"/>
        </w:rPr>
        <w:t>2.投标人如需对报价或其它内容加以说明，可在备注栏填写；</w:t>
      </w:r>
    </w:p>
    <w:p w14:paraId="13C23D92">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仿宋_GB2312" w:hAnsi="仿宋_GB2312" w:eastAsia="仿宋_GB2312" w:cs="仿宋_GB2312"/>
          <w:b w:val="0"/>
          <w:bCs/>
          <w:sz w:val="21"/>
          <w:szCs w:val="21"/>
          <w:highlight w:val="none"/>
        </w:rPr>
      </w:pPr>
      <w:r>
        <w:rPr>
          <w:rFonts w:hint="eastAsia" w:ascii="仿宋_GB2312" w:hAnsi="仿宋_GB2312" w:eastAsia="仿宋_GB2312" w:cs="仿宋_GB2312"/>
          <w:b w:val="0"/>
          <w:bCs/>
          <w:sz w:val="21"/>
          <w:szCs w:val="21"/>
          <w:highlight w:val="none"/>
        </w:rPr>
        <w:t>3.此表应经法定代表人或授权代表人签名，并加盖投标人单位公章，否则无效，作废标处理。</w:t>
      </w:r>
    </w:p>
    <w:p w14:paraId="76F82529">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仿宋_GB2312" w:hAnsi="仿宋_GB2312" w:eastAsia="仿宋_GB2312" w:cs="仿宋_GB2312"/>
          <w:b w:val="0"/>
          <w:bCs/>
          <w:sz w:val="21"/>
          <w:szCs w:val="21"/>
          <w:highlight w:val="none"/>
        </w:rPr>
      </w:pPr>
      <w:r>
        <w:rPr>
          <w:rFonts w:hint="eastAsia" w:ascii="仿宋_GB2312" w:hAnsi="仿宋_GB2312" w:eastAsia="仿宋_GB2312" w:cs="仿宋_GB2312"/>
          <w:b w:val="0"/>
          <w:bCs/>
          <w:sz w:val="21"/>
          <w:szCs w:val="21"/>
          <w:highlight w:val="none"/>
        </w:rPr>
        <w:t>4.投标金额大小写不一致的以大写为准。电子文档与纸质文档不一致的以纸质文档为准。正本与副本不一致的以正本为准。总价与计算结果不一致的以分项计算结果为准。</w:t>
      </w:r>
    </w:p>
    <w:p w14:paraId="70759406">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仿宋_GB2312" w:hAnsi="仿宋_GB2312" w:eastAsia="仿宋_GB2312" w:cs="仿宋_GB2312"/>
          <w:b w:val="0"/>
          <w:bCs/>
          <w:sz w:val="21"/>
          <w:szCs w:val="21"/>
          <w:highlight w:val="none"/>
        </w:rPr>
      </w:pPr>
      <w:r>
        <w:rPr>
          <w:rFonts w:hint="eastAsia" w:ascii="仿宋_GB2312" w:hAnsi="仿宋_GB2312" w:eastAsia="仿宋_GB2312" w:cs="仿宋_GB2312"/>
          <w:b w:val="0"/>
          <w:bCs/>
          <w:sz w:val="21"/>
          <w:szCs w:val="21"/>
          <w:highlight w:val="none"/>
        </w:rPr>
        <w:t>5.投标总报价不得超过本项目限价</w:t>
      </w:r>
      <w:r>
        <w:rPr>
          <w:rFonts w:hint="eastAsia" w:ascii="仿宋_GB2312" w:hAnsi="仿宋_GB2312" w:eastAsia="仿宋_GB2312" w:cs="仿宋_GB2312"/>
          <w:b w:val="0"/>
          <w:bCs/>
          <w:sz w:val="21"/>
          <w:szCs w:val="21"/>
          <w:highlight w:val="none"/>
          <w:lang w:val="en-US" w:eastAsia="zh-CN"/>
        </w:rPr>
        <w:t>人民币</w:t>
      </w:r>
      <w:r>
        <w:rPr>
          <w:rFonts w:hint="eastAsia" w:ascii="Times New Roman" w:hAnsi="Times New Roman" w:eastAsia="仿宋_GB2312" w:cs="Times New Roman"/>
          <w:b w:val="0"/>
          <w:bCs/>
          <w:sz w:val="21"/>
          <w:szCs w:val="21"/>
          <w:highlight w:val="none"/>
          <w:lang w:val="en-US" w:eastAsia="zh-CN"/>
        </w:rPr>
        <w:t>372995</w:t>
      </w:r>
      <w:r>
        <w:rPr>
          <w:rFonts w:hint="default" w:ascii="Times New Roman" w:hAnsi="Times New Roman" w:eastAsia="仿宋_GB2312" w:cs="Times New Roman"/>
          <w:b w:val="0"/>
          <w:bCs/>
          <w:sz w:val="21"/>
          <w:szCs w:val="21"/>
          <w:highlight w:val="none"/>
        </w:rPr>
        <w:t>元</w:t>
      </w:r>
      <w:r>
        <w:rPr>
          <w:rFonts w:hint="default" w:ascii="Times New Roman" w:hAnsi="Times New Roman" w:eastAsia="仿宋_GB2312" w:cs="Times New Roman"/>
          <w:b w:val="0"/>
          <w:bCs/>
          <w:sz w:val="21"/>
          <w:szCs w:val="21"/>
          <w:highlight w:val="none"/>
          <w:lang w:eastAsia="zh-CN"/>
        </w:rPr>
        <w:t>（</w:t>
      </w:r>
      <w:r>
        <w:rPr>
          <w:rFonts w:hint="eastAsia" w:ascii="仿宋_GB2312" w:hAnsi="仿宋_GB2312" w:eastAsia="仿宋_GB2312" w:cs="仿宋_GB2312"/>
          <w:b w:val="0"/>
          <w:bCs/>
          <w:sz w:val="21"/>
          <w:szCs w:val="21"/>
          <w:highlight w:val="none"/>
          <w:lang w:val="en-US" w:eastAsia="zh-CN"/>
        </w:rPr>
        <w:t>含增值税）</w:t>
      </w:r>
      <w:r>
        <w:rPr>
          <w:rFonts w:hint="eastAsia" w:ascii="仿宋_GB2312" w:hAnsi="仿宋_GB2312" w:eastAsia="仿宋_GB2312" w:cs="仿宋_GB2312"/>
          <w:b w:val="0"/>
          <w:bCs/>
          <w:sz w:val="21"/>
          <w:szCs w:val="21"/>
          <w:highlight w:val="none"/>
        </w:rPr>
        <w:t>，否则按废标处理。</w:t>
      </w:r>
    </w:p>
    <w:p w14:paraId="615DBEF7">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 w:hAnsi="仿宋" w:eastAsia="仿宋" w:cs="仿宋"/>
          <w:b w:val="0"/>
          <w:bCs/>
          <w:sz w:val="24"/>
          <w:szCs w:val="24"/>
          <w:highlight w:val="none"/>
        </w:rPr>
      </w:pPr>
    </w:p>
    <w:p w14:paraId="33DFE785">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 w:hAnsi="仿宋" w:eastAsia="仿宋" w:cs="仿宋"/>
          <w:b w:val="0"/>
          <w:bCs/>
          <w:sz w:val="24"/>
          <w:szCs w:val="24"/>
          <w:highlight w:val="none"/>
        </w:rPr>
      </w:pPr>
    </w:p>
    <w:p w14:paraId="03CC0EF8">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投标人（盖章）：</w:t>
      </w:r>
    </w:p>
    <w:p w14:paraId="4FBD6F5A">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法定代表人（或授权委托人）签名：</w:t>
      </w:r>
    </w:p>
    <w:p w14:paraId="796AE681">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highlight w:val="none"/>
        </w:rPr>
        <w:sectPr>
          <w:headerReference r:id="rId7" w:type="default"/>
          <w:footerReference r:id="rId8" w:type="default"/>
          <w:pgSz w:w="11907" w:h="16840"/>
          <w:pgMar w:top="2098" w:right="1474" w:bottom="1984" w:left="1587" w:header="1417" w:footer="603" w:gutter="0"/>
          <w:pgBorders>
            <w:top w:val="none" w:sz="0" w:space="0"/>
            <w:left w:val="none" w:sz="0" w:space="0"/>
            <w:bottom w:val="none" w:sz="0" w:space="0"/>
            <w:right w:val="none" w:sz="0" w:space="0"/>
          </w:pgBorders>
          <w:pgNumType w:fmt="decimal"/>
          <w:cols w:space="720" w:num="1"/>
          <w:docGrid w:linePitch="462" w:charSpace="0"/>
        </w:sectPr>
      </w:pPr>
      <w:r>
        <w:rPr>
          <w:rFonts w:hint="eastAsia" w:ascii="仿宋_GB2312" w:hAnsi="仿宋_GB2312" w:eastAsia="仿宋_GB2312" w:cs="仿宋_GB2312"/>
          <w:b w:val="0"/>
          <w:bCs/>
          <w:sz w:val="24"/>
          <w:szCs w:val="24"/>
          <w:highlight w:val="none"/>
        </w:rPr>
        <w:t>日   期：</w:t>
      </w:r>
    </w:p>
    <w:p w14:paraId="78BC93AE">
      <w:pPr>
        <w:pStyle w:val="5"/>
        <w:pageBreakBefore w:val="0"/>
        <w:kinsoku/>
        <w:overflowPunct/>
        <w:topLinePunct w:val="0"/>
        <w:autoSpaceDE/>
        <w:autoSpaceDN/>
        <w:bidi w:val="0"/>
        <w:spacing w:line="560" w:lineRule="exact"/>
        <w:ind w:firstLine="0" w:firstLineChars="0"/>
        <w:jc w:val="left"/>
        <w:rPr>
          <w:rFonts w:hint="eastAsia" w:ascii="仿宋_GB2312" w:hAnsi="仿宋_GB2312" w:eastAsia="仿宋_GB2312" w:cs="仿宋_GB2312"/>
          <w:b w:val="0"/>
          <w:bCs/>
          <w:sz w:val="24"/>
          <w:szCs w:val="24"/>
          <w:highlight w:val="none"/>
        </w:rPr>
      </w:pPr>
      <w:bookmarkStart w:id="58" w:name="_Toc16974"/>
      <w:bookmarkStart w:id="59" w:name="_Toc21663"/>
      <w:r>
        <w:rPr>
          <w:rFonts w:hint="eastAsia" w:ascii="仿宋_GB2312" w:hAnsi="仿宋_GB2312" w:eastAsia="仿宋_GB2312" w:cs="仿宋_GB2312"/>
          <w:b w:val="0"/>
          <w:bCs/>
          <w:sz w:val="24"/>
          <w:szCs w:val="24"/>
          <w:highlight w:val="none"/>
        </w:rPr>
        <w:t>格式</w:t>
      </w:r>
      <w:r>
        <w:rPr>
          <w:rFonts w:hint="eastAsia" w:ascii="仿宋_GB2312" w:hAnsi="仿宋_GB2312" w:eastAsia="仿宋_GB2312" w:cs="仿宋_GB2312"/>
          <w:b w:val="0"/>
          <w:bCs/>
          <w:sz w:val="24"/>
          <w:szCs w:val="24"/>
          <w:highlight w:val="none"/>
          <w:lang w:val="en-US" w:eastAsia="zh-CN"/>
        </w:rPr>
        <w:t>3</w:t>
      </w:r>
      <w:r>
        <w:rPr>
          <w:rFonts w:hint="eastAsia" w:ascii="仿宋_GB2312" w:hAnsi="仿宋_GB2312" w:eastAsia="仿宋_GB2312" w:cs="仿宋_GB2312"/>
          <w:b w:val="0"/>
          <w:bCs/>
          <w:sz w:val="24"/>
          <w:szCs w:val="24"/>
          <w:highlight w:val="none"/>
        </w:rPr>
        <w:t>：</w:t>
      </w:r>
      <w:r>
        <w:rPr>
          <w:rFonts w:hint="eastAsia" w:ascii="仿宋_GB2312" w:hAnsi="仿宋_GB2312" w:eastAsia="仿宋_GB2312" w:cs="仿宋_GB2312"/>
          <w:b w:val="0"/>
          <w:bCs/>
          <w:sz w:val="24"/>
          <w:szCs w:val="24"/>
          <w:highlight w:val="none"/>
          <w:lang w:eastAsia="zh-CN"/>
        </w:rPr>
        <w:t>体检方案及</w:t>
      </w:r>
      <w:r>
        <w:rPr>
          <w:rFonts w:hint="eastAsia" w:ascii="仿宋_GB2312" w:hAnsi="仿宋_GB2312" w:eastAsia="仿宋_GB2312" w:cs="仿宋_GB2312"/>
          <w:b w:val="0"/>
          <w:bCs/>
          <w:sz w:val="24"/>
          <w:szCs w:val="24"/>
          <w:highlight w:val="none"/>
        </w:rPr>
        <w:t>报价表</w:t>
      </w:r>
      <w:bookmarkEnd w:id="58"/>
    </w:p>
    <w:p w14:paraId="11041F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sz w:val="32"/>
          <w:szCs w:val="32"/>
          <w:highlight w:val="none"/>
          <w:lang w:val="en-US" w:eastAsia="zh-CN"/>
        </w:rPr>
      </w:pPr>
      <w:r>
        <w:rPr>
          <w:rFonts w:hint="eastAsia" w:ascii="Times New Roman" w:hAnsi="Times New Roman" w:eastAsia="仿宋_GB2312" w:cs="仿宋_GB2312"/>
          <w:b w:val="0"/>
          <w:bCs/>
          <w:sz w:val="32"/>
          <w:szCs w:val="32"/>
          <w:highlight w:val="none"/>
          <w:lang w:eastAsia="zh-CN"/>
        </w:rPr>
        <w:t>见</w:t>
      </w:r>
      <w:r>
        <w:rPr>
          <w:rFonts w:hint="eastAsia" w:ascii="Times New Roman" w:hAnsi="Times New Roman" w:eastAsia="仿宋_GB2312" w:cs="仿宋_GB2312"/>
          <w:b w:val="0"/>
          <w:bCs/>
          <w:sz w:val="32"/>
          <w:szCs w:val="32"/>
          <w:highlight w:val="none"/>
          <w:lang w:val="en-US" w:eastAsia="zh-CN"/>
        </w:rPr>
        <w:t>公开招标</w:t>
      </w:r>
      <w:r>
        <w:rPr>
          <w:rFonts w:hint="eastAsia" w:ascii="Times New Roman" w:hAnsi="Times New Roman" w:eastAsia="仿宋_GB2312" w:cs="仿宋_GB2312"/>
          <w:b w:val="0"/>
          <w:bCs/>
          <w:sz w:val="32"/>
          <w:szCs w:val="32"/>
          <w:highlight w:val="none"/>
          <w:lang w:eastAsia="zh-CN"/>
        </w:rPr>
        <w:t>公告附件</w:t>
      </w:r>
      <w:r>
        <w:rPr>
          <w:rFonts w:hint="eastAsia" w:ascii="Times New Roman" w:hAnsi="Times New Roman" w:eastAsia="仿宋_GB2312" w:cs="仿宋_GB2312"/>
          <w:b w:val="0"/>
          <w:bCs/>
          <w:sz w:val="32"/>
          <w:szCs w:val="32"/>
          <w:highlight w:val="none"/>
          <w:lang w:val="en-US" w:eastAsia="zh-CN"/>
        </w:rPr>
        <w:t>3《深圳市鹏劳人力资源管理有限公司2026年度员工健康体检项目体检方案及报价表》</w:t>
      </w:r>
    </w:p>
    <w:p w14:paraId="64DBC78D">
      <w:pPr>
        <w:pageBreakBefore w:val="0"/>
        <w:kinsoku/>
        <w:overflowPunct/>
        <w:topLinePunct w:val="0"/>
        <w:autoSpaceDE/>
        <w:autoSpaceDN/>
        <w:bidi w:val="0"/>
        <w:spacing w:line="560" w:lineRule="exact"/>
        <w:rPr>
          <w:rFonts w:hint="eastAsia" w:ascii="仿宋" w:hAnsi="仿宋" w:eastAsia="仿宋" w:cs="仿宋"/>
          <w:b w:val="0"/>
          <w:bCs/>
          <w:sz w:val="32"/>
          <w:szCs w:val="32"/>
          <w:highlight w:val="none"/>
        </w:rPr>
      </w:pPr>
    </w:p>
    <w:p w14:paraId="0005DE61">
      <w:pPr>
        <w:rPr>
          <w:rFonts w:hint="eastAsia" w:ascii="仿宋" w:hAnsi="仿宋" w:eastAsia="仿宋" w:cs="仿宋"/>
          <w:b w:val="0"/>
          <w:bCs/>
          <w:sz w:val="32"/>
          <w:szCs w:val="32"/>
          <w:highlight w:val="none"/>
          <w:lang w:val="zh-CN"/>
        </w:rPr>
      </w:pPr>
    </w:p>
    <w:p w14:paraId="7CBEFF8D">
      <w:pPr>
        <w:rPr>
          <w:rFonts w:hint="eastAsia" w:ascii="仿宋" w:hAnsi="仿宋" w:eastAsia="仿宋" w:cs="仿宋"/>
          <w:b w:val="0"/>
          <w:bCs/>
          <w:sz w:val="32"/>
          <w:szCs w:val="32"/>
          <w:highlight w:val="none"/>
          <w:lang w:val="zh-CN"/>
        </w:rPr>
      </w:pPr>
    </w:p>
    <w:p w14:paraId="2B1ADC62">
      <w:pPr>
        <w:rPr>
          <w:rFonts w:hint="eastAsia" w:ascii="仿宋" w:hAnsi="仿宋" w:eastAsia="仿宋" w:cs="仿宋"/>
          <w:b w:val="0"/>
          <w:bCs/>
          <w:sz w:val="32"/>
          <w:szCs w:val="32"/>
          <w:highlight w:val="none"/>
          <w:lang w:val="zh-CN"/>
        </w:rPr>
      </w:pPr>
    </w:p>
    <w:p w14:paraId="0145B0FB">
      <w:pPr>
        <w:rPr>
          <w:rFonts w:hint="eastAsia" w:ascii="仿宋" w:hAnsi="仿宋" w:eastAsia="仿宋" w:cs="仿宋"/>
          <w:b w:val="0"/>
          <w:bCs/>
          <w:sz w:val="32"/>
          <w:szCs w:val="32"/>
          <w:highlight w:val="none"/>
          <w:lang w:val="zh-CN"/>
        </w:rPr>
      </w:pPr>
    </w:p>
    <w:p w14:paraId="6068E7EC">
      <w:pPr>
        <w:rPr>
          <w:rFonts w:hint="eastAsia" w:ascii="仿宋" w:hAnsi="仿宋" w:eastAsia="仿宋" w:cs="仿宋"/>
          <w:b w:val="0"/>
          <w:bCs/>
          <w:sz w:val="32"/>
          <w:szCs w:val="32"/>
          <w:highlight w:val="none"/>
          <w:lang w:val="zh-CN"/>
        </w:rPr>
      </w:pPr>
    </w:p>
    <w:p w14:paraId="7C8773F0">
      <w:pPr>
        <w:rPr>
          <w:rFonts w:hint="eastAsia" w:ascii="仿宋" w:hAnsi="仿宋" w:eastAsia="仿宋" w:cs="仿宋"/>
          <w:b w:val="0"/>
          <w:bCs/>
          <w:sz w:val="32"/>
          <w:szCs w:val="32"/>
          <w:highlight w:val="none"/>
          <w:lang w:val="zh-CN"/>
        </w:rPr>
      </w:pPr>
    </w:p>
    <w:p w14:paraId="5CE9FEC0">
      <w:pPr>
        <w:rPr>
          <w:rFonts w:hint="eastAsia" w:ascii="仿宋" w:hAnsi="仿宋" w:eastAsia="仿宋" w:cs="仿宋"/>
          <w:b w:val="0"/>
          <w:bCs/>
          <w:sz w:val="32"/>
          <w:szCs w:val="32"/>
          <w:highlight w:val="none"/>
          <w:lang w:val="zh-CN"/>
        </w:rPr>
      </w:pPr>
    </w:p>
    <w:p w14:paraId="59A3D78C">
      <w:pPr>
        <w:rPr>
          <w:rFonts w:hint="eastAsia" w:ascii="仿宋" w:hAnsi="仿宋" w:eastAsia="仿宋" w:cs="仿宋"/>
          <w:b w:val="0"/>
          <w:bCs/>
          <w:sz w:val="32"/>
          <w:szCs w:val="32"/>
          <w:highlight w:val="none"/>
          <w:lang w:val="zh-CN"/>
        </w:rPr>
      </w:pPr>
    </w:p>
    <w:p w14:paraId="49C8A970">
      <w:pPr>
        <w:rPr>
          <w:rFonts w:hint="eastAsia" w:ascii="仿宋" w:hAnsi="仿宋" w:eastAsia="仿宋" w:cs="仿宋"/>
          <w:b w:val="0"/>
          <w:bCs/>
          <w:sz w:val="32"/>
          <w:szCs w:val="32"/>
          <w:highlight w:val="none"/>
          <w:lang w:val="zh-CN"/>
        </w:rPr>
      </w:pPr>
    </w:p>
    <w:p w14:paraId="44B46949">
      <w:pPr>
        <w:rPr>
          <w:rFonts w:hint="eastAsia" w:ascii="仿宋" w:hAnsi="仿宋" w:eastAsia="仿宋" w:cs="仿宋"/>
          <w:b w:val="0"/>
          <w:bCs/>
          <w:sz w:val="32"/>
          <w:szCs w:val="32"/>
          <w:highlight w:val="none"/>
          <w:lang w:val="zh-CN"/>
        </w:rPr>
      </w:pPr>
    </w:p>
    <w:p w14:paraId="7902D38E">
      <w:pPr>
        <w:rPr>
          <w:rFonts w:hint="eastAsia" w:ascii="仿宋" w:hAnsi="仿宋" w:eastAsia="仿宋" w:cs="仿宋"/>
          <w:b w:val="0"/>
          <w:bCs/>
          <w:sz w:val="32"/>
          <w:szCs w:val="32"/>
          <w:highlight w:val="none"/>
          <w:lang w:val="zh-CN"/>
        </w:rPr>
      </w:pPr>
    </w:p>
    <w:p w14:paraId="1BE623C1">
      <w:pPr>
        <w:rPr>
          <w:rFonts w:hint="eastAsia" w:ascii="仿宋" w:hAnsi="仿宋" w:eastAsia="仿宋" w:cs="仿宋"/>
          <w:b w:val="0"/>
          <w:bCs/>
          <w:sz w:val="32"/>
          <w:szCs w:val="32"/>
          <w:highlight w:val="none"/>
          <w:lang w:val="zh-CN"/>
        </w:rPr>
      </w:pPr>
    </w:p>
    <w:p w14:paraId="62C21784">
      <w:pPr>
        <w:rPr>
          <w:rFonts w:hint="eastAsia" w:ascii="仿宋" w:hAnsi="仿宋" w:eastAsia="仿宋" w:cs="仿宋"/>
          <w:b w:val="0"/>
          <w:bCs/>
          <w:sz w:val="32"/>
          <w:szCs w:val="32"/>
          <w:highlight w:val="none"/>
          <w:lang w:val="zh-CN"/>
        </w:rPr>
      </w:pPr>
    </w:p>
    <w:p w14:paraId="0A3BFDC5">
      <w:pPr>
        <w:rPr>
          <w:rFonts w:hint="eastAsia" w:ascii="仿宋" w:hAnsi="仿宋" w:eastAsia="仿宋" w:cs="仿宋"/>
          <w:b w:val="0"/>
          <w:bCs/>
          <w:sz w:val="32"/>
          <w:szCs w:val="32"/>
          <w:highlight w:val="none"/>
          <w:lang w:val="zh-CN"/>
        </w:rPr>
      </w:pPr>
    </w:p>
    <w:p w14:paraId="59EDA978">
      <w:pPr>
        <w:rPr>
          <w:rFonts w:hint="eastAsia" w:ascii="仿宋" w:hAnsi="仿宋" w:eastAsia="仿宋" w:cs="仿宋"/>
          <w:b w:val="0"/>
          <w:bCs/>
          <w:sz w:val="32"/>
          <w:szCs w:val="32"/>
          <w:highlight w:val="none"/>
          <w:lang w:val="zh-CN"/>
        </w:rPr>
      </w:pPr>
    </w:p>
    <w:p w14:paraId="51C8EE73">
      <w:pPr>
        <w:rPr>
          <w:rFonts w:hint="eastAsia" w:ascii="仿宋" w:hAnsi="仿宋" w:eastAsia="仿宋" w:cs="仿宋"/>
          <w:b w:val="0"/>
          <w:bCs/>
          <w:sz w:val="32"/>
          <w:szCs w:val="32"/>
          <w:highlight w:val="none"/>
          <w:lang w:val="zh-CN"/>
        </w:rPr>
      </w:pPr>
    </w:p>
    <w:p w14:paraId="05BDD0D7">
      <w:pPr>
        <w:rPr>
          <w:rFonts w:hint="eastAsia" w:ascii="仿宋" w:hAnsi="仿宋" w:eastAsia="仿宋" w:cs="仿宋"/>
          <w:b w:val="0"/>
          <w:bCs/>
          <w:sz w:val="32"/>
          <w:szCs w:val="32"/>
          <w:highlight w:val="none"/>
          <w:lang w:val="zh-CN"/>
        </w:rPr>
      </w:pPr>
    </w:p>
    <w:p w14:paraId="39CAE52B">
      <w:pPr>
        <w:rPr>
          <w:rFonts w:hint="eastAsia" w:ascii="仿宋" w:hAnsi="仿宋" w:eastAsia="仿宋" w:cs="仿宋"/>
          <w:b w:val="0"/>
          <w:bCs/>
          <w:sz w:val="32"/>
          <w:szCs w:val="32"/>
          <w:highlight w:val="none"/>
          <w:lang w:val="zh-CN"/>
        </w:rPr>
      </w:pPr>
    </w:p>
    <w:p w14:paraId="65630CA4">
      <w:pPr>
        <w:rPr>
          <w:rFonts w:hint="eastAsia" w:ascii="仿宋" w:hAnsi="仿宋" w:eastAsia="仿宋" w:cs="仿宋"/>
          <w:b w:val="0"/>
          <w:bCs/>
          <w:sz w:val="32"/>
          <w:szCs w:val="32"/>
          <w:highlight w:val="none"/>
          <w:lang w:val="zh-CN"/>
        </w:rPr>
      </w:pPr>
    </w:p>
    <w:p w14:paraId="73D06671">
      <w:pPr>
        <w:rPr>
          <w:rFonts w:hint="eastAsia" w:ascii="仿宋" w:hAnsi="仿宋" w:eastAsia="仿宋" w:cs="仿宋"/>
          <w:b w:val="0"/>
          <w:bCs/>
          <w:sz w:val="32"/>
          <w:szCs w:val="32"/>
          <w:highlight w:val="none"/>
          <w:lang w:val="zh-CN"/>
        </w:rPr>
      </w:pPr>
    </w:p>
    <w:p w14:paraId="659C904C">
      <w:pPr>
        <w:rPr>
          <w:rFonts w:hint="eastAsia" w:ascii="仿宋" w:hAnsi="仿宋" w:eastAsia="仿宋" w:cs="仿宋"/>
          <w:b w:val="0"/>
          <w:bCs/>
          <w:sz w:val="32"/>
          <w:szCs w:val="32"/>
          <w:highlight w:val="none"/>
          <w:lang w:val="zh-CN"/>
        </w:rPr>
      </w:pPr>
    </w:p>
    <w:p w14:paraId="5939AA31">
      <w:pPr>
        <w:rPr>
          <w:rFonts w:hint="eastAsia" w:ascii="仿宋" w:hAnsi="仿宋" w:eastAsia="仿宋" w:cs="仿宋"/>
          <w:b w:val="0"/>
          <w:bCs/>
          <w:sz w:val="32"/>
          <w:szCs w:val="32"/>
          <w:highlight w:val="none"/>
          <w:lang w:val="zh-CN"/>
        </w:rPr>
      </w:pPr>
    </w:p>
    <w:p w14:paraId="4634CDCB">
      <w:pPr>
        <w:rPr>
          <w:rFonts w:hint="eastAsia" w:ascii="仿宋" w:hAnsi="仿宋" w:eastAsia="仿宋" w:cs="仿宋"/>
          <w:b w:val="0"/>
          <w:bCs/>
          <w:sz w:val="32"/>
          <w:szCs w:val="32"/>
          <w:highlight w:val="none"/>
          <w:lang w:val="zh-CN"/>
        </w:rPr>
      </w:pPr>
    </w:p>
    <w:p w14:paraId="7C9129A8">
      <w:pPr>
        <w:rPr>
          <w:rFonts w:hint="eastAsia" w:ascii="仿宋" w:hAnsi="仿宋" w:eastAsia="仿宋" w:cs="仿宋"/>
          <w:b w:val="0"/>
          <w:bCs/>
          <w:sz w:val="32"/>
          <w:szCs w:val="32"/>
          <w:highlight w:val="none"/>
          <w:lang w:val="zh-CN"/>
        </w:rPr>
      </w:pPr>
    </w:p>
    <w:p w14:paraId="6C90CDDC">
      <w:pPr>
        <w:rPr>
          <w:rFonts w:hint="eastAsia" w:ascii="仿宋" w:hAnsi="仿宋" w:eastAsia="仿宋" w:cs="仿宋"/>
          <w:b w:val="0"/>
          <w:bCs/>
          <w:sz w:val="32"/>
          <w:szCs w:val="32"/>
          <w:highlight w:val="none"/>
          <w:lang w:val="zh-CN"/>
        </w:rPr>
      </w:pPr>
    </w:p>
    <w:p w14:paraId="115585B1">
      <w:pPr>
        <w:rPr>
          <w:rFonts w:hint="eastAsia" w:ascii="仿宋" w:hAnsi="仿宋" w:eastAsia="仿宋" w:cs="仿宋"/>
          <w:b w:val="0"/>
          <w:bCs/>
          <w:sz w:val="32"/>
          <w:szCs w:val="32"/>
          <w:highlight w:val="none"/>
          <w:lang w:val="zh-CN"/>
        </w:rPr>
      </w:pPr>
    </w:p>
    <w:p w14:paraId="0AFE6428">
      <w:pPr>
        <w:rPr>
          <w:rFonts w:hint="eastAsia" w:ascii="Times New Roman" w:hAnsi="Times New Roman" w:eastAsia="仿宋_GB2312" w:cs="仿宋"/>
          <w:b w:val="0"/>
          <w:bCs/>
          <w:sz w:val="24"/>
          <w:szCs w:val="24"/>
          <w:highlight w:val="none"/>
          <w:lang w:val="zh-CN"/>
        </w:rPr>
      </w:pPr>
      <w:bookmarkStart w:id="60" w:name="_Toc32462"/>
      <w:bookmarkStart w:id="61" w:name="_Toc25172"/>
      <w:bookmarkStart w:id="62" w:name="_格式4：合同条款响应情况偏离表"/>
      <w:r>
        <w:rPr>
          <w:rFonts w:hint="eastAsia" w:ascii="Times New Roman" w:hAnsi="Times New Roman" w:eastAsia="仿宋_GB2312" w:cs="仿宋"/>
          <w:b w:val="0"/>
          <w:bCs/>
          <w:sz w:val="24"/>
          <w:szCs w:val="24"/>
          <w:highlight w:val="none"/>
          <w:lang w:val="zh-CN"/>
        </w:rPr>
        <w:br w:type="page"/>
      </w:r>
    </w:p>
    <w:bookmarkEnd w:id="60"/>
    <w:bookmarkEnd w:id="61"/>
    <w:bookmarkEnd w:id="62"/>
    <w:p w14:paraId="46E732E2">
      <w:pPr>
        <w:pStyle w:val="5"/>
        <w:pageBreakBefore w:val="0"/>
        <w:widowControl w:val="0"/>
        <w:kinsoku/>
        <w:wordWrap/>
        <w:overflowPunct/>
        <w:topLinePunct w:val="0"/>
        <w:autoSpaceDE/>
        <w:autoSpaceDN/>
        <w:bidi w:val="0"/>
        <w:adjustRightInd/>
        <w:snapToGrid/>
        <w:spacing w:before="0" w:after="0" w:line="560" w:lineRule="exact"/>
        <w:ind w:firstLine="0" w:firstLineChars="0"/>
        <w:jc w:val="left"/>
        <w:textAlignment w:val="auto"/>
        <w:rPr>
          <w:rFonts w:hint="eastAsia" w:ascii="Times New Roman" w:hAnsi="Times New Roman" w:eastAsia="仿宋_GB2312" w:cs="仿宋"/>
          <w:b w:val="0"/>
          <w:bCs/>
          <w:sz w:val="24"/>
          <w:szCs w:val="24"/>
          <w:highlight w:val="none"/>
          <w:lang w:val="zh-CN"/>
        </w:rPr>
      </w:pPr>
      <w:bookmarkStart w:id="63" w:name="_Toc2151"/>
      <w:r>
        <w:rPr>
          <w:rFonts w:hint="eastAsia" w:ascii="Times New Roman" w:hAnsi="Times New Roman" w:eastAsia="仿宋_GB2312" w:cs="仿宋"/>
          <w:b w:val="0"/>
          <w:bCs/>
          <w:sz w:val="24"/>
          <w:szCs w:val="24"/>
          <w:highlight w:val="none"/>
          <w:lang w:val="zh-CN"/>
        </w:rPr>
        <w:t>格式4：</w:t>
      </w:r>
      <w:r>
        <w:rPr>
          <w:rFonts w:hint="eastAsia" w:ascii="Times New Roman" w:eastAsia="仿宋_GB2312" w:cs="仿宋"/>
          <w:b w:val="0"/>
          <w:bCs/>
          <w:sz w:val="24"/>
          <w:szCs w:val="24"/>
          <w:highlight w:val="none"/>
          <w:lang w:val="en-US" w:eastAsia="zh-CN"/>
        </w:rPr>
        <w:t>招标文件</w:t>
      </w:r>
      <w:r>
        <w:rPr>
          <w:rFonts w:hint="eastAsia" w:ascii="Times New Roman" w:hAnsi="Times New Roman" w:eastAsia="仿宋_GB2312" w:cs="仿宋"/>
          <w:b w:val="0"/>
          <w:bCs/>
          <w:sz w:val="24"/>
          <w:szCs w:val="24"/>
          <w:highlight w:val="none"/>
          <w:lang w:val="en-US" w:eastAsia="zh-CN"/>
        </w:rPr>
        <w:t>响应</w:t>
      </w:r>
      <w:r>
        <w:rPr>
          <w:rFonts w:hint="eastAsia" w:ascii="Times New Roman" w:hAnsi="Times New Roman" w:eastAsia="仿宋_GB2312" w:cs="仿宋"/>
          <w:b w:val="0"/>
          <w:bCs/>
          <w:sz w:val="24"/>
          <w:szCs w:val="24"/>
          <w:highlight w:val="none"/>
          <w:lang w:val="zh-CN"/>
        </w:rPr>
        <w:t>情况</w:t>
      </w:r>
      <w:r>
        <w:rPr>
          <w:rFonts w:hint="eastAsia" w:ascii="Times New Roman" w:hAnsi="Times New Roman" w:eastAsia="仿宋_GB2312" w:cs="仿宋"/>
          <w:b w:val="0"/>
          <w:bCs/>
          <w:sz w:val="24"/>
          <w:szCs w:val="24"/>
          <w:highlight w:val="none"/>
          <w:lang w:val="en-US" w:eastAsia="zh-CN"/>
        </w:rPr>
        <w:t>偏离表</w:t>
      </w:r>
      <w:bookmarkEnd w:id="63"/>
    </w:p>
    <w:p w14:paraId="6F60DE2C">
      <w:pPr>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sz w:val="40"/>
          <w:szCs w:val="40"/>
          <w:highlight w:val="none"/>
          <w:lang w:val="en-US" w:eastAsia="zh-CN"/>
        </w:rPr>
      </w:pPr>
      <w:r>
        <w:rPr>
          <w:rFonts w:hint="eastAsia" w:ascii="方正小标宋简体" w:hAnsi="方正小标宋简体" w:eastAsia="方正小标宋简体" w:cs="方正小标宋简体"/>
          <w:b w:val="0"/>
          <w:bCs/>
          <w:sz w:val="40"/>
          <w:szCs w:val="40"/>
          <w:highlight w:val="none"/>
          <w:lang w:val="en-US" w:eastAsia="zh-CN"/>
        </w:rPr>
        <w:t>招标文件</w:t>
      </w:r>
      <w:r>
        <w:rPr>
          <w:rFonts w:hint="eastAsia" w:ascii="方正小标宋简体" w:hAnsi="方正小标宋简体" w:eastAsia="方正小标宋简体" w:cs="方正小标宋简体"/>
          <w:b w:val="0"/>
          <w:bCs/>
          <w:sz w:val="40"/>
          <w:szCs w:val="40"/>
          <w:highlight w:val="none"/>
          <w:lang w:val="zh-CN"/>
        </w:rPr>
        <w:t>响应情况</w:t>
      </w:r>
      <w:r>
        <w:rPr>
          <w:rFonts w:hint="eastAsia" w:ascii="方正小标宋简体" w:hAnsi="方正小标宋简体" w:eastAsia="方正小标宋简体" w:cs="方正小标宋简体"/>
          <w:b w:val="0"/>
          <w:bCs/>
          <w:sz w:val="40"/>
          <w:szCs w:val="40"/>
          <w:highlight w:val="none"/>
          <w:lang w:val="en-US" w:eastAsia="zh-CN"/>
        </w:rPr>
        <w:t>偏离表</w:t>
      </w:r>
    </w:p>
    <w:p w14:paraId="1DE46FC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sz w:val="22"/>
          <w:szCs w:val="22"/>
          <w:lang w:val="en-US" w:eastAsia="zh-CN"/>
        </w:rPr>
      </w:pPr>
      <w:r>
        <w:rPr>
          <w:rFonts w:hint="eastAsia" w:ascii="仿宋_GB2312" w:hAnsi="仿宋_GB2312" w:eastAsia="仿宋_GB2312" w:cs="仿宋_GB2312"/>
          <w:b w:val="0"/>
          <w:bCs/>
          <w:sz w:val="22"/>
          <w:szCs w:val="22"/>
          <w:lang w:val="en-US" w:eastAsia="zh-CN"/>
        </w:rPr>
        <w:t>投标人：                                    招标编号：</w:t>
      </w:r>
    </w:p>
    <w:p w14:paraId="37B056CB">
      <w:pPr>
        <w:rPr>
          <w:rFonts w:hint="eastAsia"/>
          <w:lang w:val="zh-CN"/>
        </w:rPr>
      </w:pPr>
    </w:p>
    <w:tbl>
      <w:tblPr>
        <w:tblStyle w:val="15"/>
        <w:tblpPr w:leftFromText="180" w:rightFromText="180" w:vertAnchor="text" w:horzAnchor="page" w:tblpXSpec="center" w:tblpY="-9"/>
        <w:tblOverlap w:val="never"/>
        <w:tblW w:w="889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619"/>
        <w:gridCol w:w="2395"/>
        <w:gridCol w:w="1440"/>
        <w:gridCol w:w="1616"/>
        <w:gridCol w:w="1490"/>
        <w:gridCol w:w="1339"/>
      </w:tblGrid>
      <w:tr w14:paraId="4BB685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923" w:hRule="atLeast"/>
          <w:jc w:val="center"/>
        </w:trPr>
        <w:tc>
          <w:tcPr>
            <w:tcW w:w="619" w:type="dxa"/>
            <w:tcBorders>
              <w:tl2br w:val="nil"/>
              <w:tr2bl w:val="nil"/>
            </w:tcBorders>
            <w:vAlign w:val="center"/>
          </w:tcPr>
          <w:p w14:paraId="691DDC93">
            <w:pPr>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sz w:val="21"/>
                <w:szCs w:val="21"/>
              </w:rPr>
            </w:pPr>
            <w:r>
              <w:rPr>
                <w:rFonts w:hint="eastAsia" w:ascii="黑体" w:hAnsi="黑体" w:eastAsia="黑体" w:cs="黑体"/>
                <w:b w:val="0"/>
                <w:bCs/>
                <w:sz w:val="21"/>
                <w:szCs w:val="21"/>
              </w:rPr>
              <w:t>序号</w:t>
            </w:r>
          </w:p>
        </w:tc>
        <w:tc>
          <w:tcPr>
            <w:tcW w:w="2395" w:type="dxa"/>
            <w:tcBorders>
              <w:tl2br w:val="nil"/>
              <w:tr2bl w:val="nil"/>
            </w:tcBorders>
            <w:vAlign w:val="center"/>
          </w:tcPr>
          <w:p w14:paraId="736830DF">
            <w:pPr>
              <w:keepNext w:val="0"/>
              <w:keepLines w:val="0"/>
              <w:widowControl/>
              <w:suppressLineNumbers w:val="0"/>
              <w:jc w:val="center"/>
              <w:textAlignment w:val="center"/>
              <w:rPr>
                <w:rFonts w:hint="eastAsia" w:ascii="黑体" w:hAnsi="黑体" w:eastAsia="黑体" w:cs="黑体"/>
                <w:b w:val="0"/>
                <w:bCs/>
                <w:sz w:val="21"/>
                <w:szCs w:val="21"/>
              </w:rPr>
            </w:pPr>
            <w:r>
              <w:rPr>
                <w:rFonts w:hint="eastAsia" w:ascii="黑体" w:hAnsi="黑体" w:eastAsia="黑体" w:cs="黑体"/>
                <w:b w:val="0"/>
                <w:bCs/>
                <w:i w:val="0"/>
                <w:iCs w:val="0"/>
                <w:color w:val="000000"/>
                <w:kern w:val="0"/>
                <w:sz w:val="21"/>
                <w:szCs w:val="21"/>
                <w:u w:val="none"/>
                <w:lang w:val="en-US" w:eastAsia="zh-CN" w:bidi="ar"/>
              </w:rPr>
              <w:t>内容</w:t>
            </w:r>
          </w:p>
        </w:tc>
        <w:tc>
          <w:tcPr>
            <w:tcW w:w="1440" w:type="dxa"/>
            <w:tcBorders>
              <w:tl2br w:val="nil"/>
              <w:tr2bl w:val="nil"/>
            </w:tcBorders>
            <w:vAlign w:val="center"/>
          </w:tcPr>
          <w:p w14:paraId="5EF1A110">
            <w:pPr>
              <w:keepNext w:val="0"/>
              <w:keepLines w:val="0"/>
              <w:widowControl/>
              <w:suppressLineNumbers w:val="0"/>
              <w:jc w:val="center"/>
              <w:textAlignment w:val="center"/>
              <w:rPr>
                <w:rFonts w:hint="eastAsia" w:ascii="黑体" w:hAnsi="黑体" w:eastAsia="黑体" w:cs="黑体"/>
                <w:b w:val="0"/>
                <w:bCs/>
                <w:i w:val="0"/>
                <w:iCs w:val="0"/>
                <w:color w:val="000000"/>
                <w:kern w:val="0"/>
                <w:sz w:val="21"/>
                <w:szCs w:val="21"/>
                <w:u w:val="none"/>
                <w:lang w:val="en-US" w:eastAsia="zh-CN" w:bidi="ar"/>
              </w:rPr>
            </w:pPr>
            <w:r>
              <w:rPr>
                <w:rFonts w:hint="eastAsia" w:ascii="黑体" w:hAnsi="黑体" w:eastAsia="黑体" w:cs="黑体"/>
                <w:b w:val="0"/>
                <w:bCs/>
                <w:i w:val="0"/>
                <w:iCs w:val="0"/>
                <w:color w:val="000000"/>
                <w:kern w:val="0"/>
                <w:sz w:val="21"/>
                <w:szCs w:val="21"/>
                <w:u w:val="none"/>
                <w:lang w:val="en-US" w:eastAsia="zh-CN" w:bidi="ar"/>
              </w:rPr>
              <w:t>偏离性质</w:t>
            </w:r>
          </w:p>
          <w:p w14:paraId="76EBE0B2">
            <w:pPr>
              <w:keepNext w:val="0"/>
              <w:keepLines w:val="0"/>
              <w:widowControl/>
              <w:suppressLineNumbers w:val="0"/>
              <w:jc w:val="center"/>
              <w:textAlignment w:val="center"/>
              <w:rPr>
                <w:rFonts w:hint="eastAsia" w:ascii="黑体" w:hAnsi="黑体" w:eastAsia="黑体" w:cs="黑体"/>
                <w:b w:val="0"/>
                <w:bCs/>
                <w:sz w:val="21"/>
                <w:szCs w:val="21"/>
              </w:rPr>
            </w:pPr>
            <w:r>
              <w:rPr>
                <w:rFonts w:hint="eastAsia" w:ascii="黑体" w:hAnsi="黑体" w:eastAsia="黑体" w:cs="黑体"/>
                <w:b w:val="0"/>
                <w:bCs/>
                <w:i w:val="0"/>
                <w:iCs w:val="0"/>
                <w:color w:val="000000"/>
                <w:kern w:val="0"/>
                <w:sz w:val="21"/>
                <w:szCs w:val="21"/>
                <w:u w:val="none"/>
                <w:lang w:val="en-US" w:eastAsia="zh-CN" w:bidi="ar"/>
              </w:rPr>
              <w:t>（选填正偏离、负偏离）</w:t>
            </w:r>
          </w:p>
        </w:tc>
        <w:tc>
          <w:tcPr>
            <w:tcW w:w="1616" w:type="dxa"/>
            <w:tcBorders>
              <w:tl2br w:val="nil"/>
              <w:tr2bl w:val="nil"/>
            </w:tcBorders>
            <w:vAlign w:val="center"/>
          </w:tcPr>
          <w:p w14:paraId="5C15F0E6">
            <w:pPr>
              <w:keepNext w:val="0"/>
              <w:keepLines w:val="0"/>
              <w:widowControl/>
              <w:suppressLineNumbers w:val="0"/>
              <w:jc w:val="center"/>
              <w:textAlignment w:val="center"/>
              <w:rPr>
                <w:rFonts w:hint="eastAsia" w:ascii="黑体" w:hAnsi="黑体" w:eastAsia="黑体" w:cs="黑体"/>
                <w:b w:val="0"/>
                <w:bCs/>
                <w:sz w:val="21"/>
                <w:szCs w:val="21"/>
              </w:rPr>
            </w:pPr>
            <w:r>
              <w:rPr>
                <w:rFonts w:hint="eastAsia" w:ascii="黑体" w:hAnsi="黑体" w:eastAsia="黑体" w:cs="黑体"/>
                <w:b w:val="0"/>
                <w:bCs/>
                <w:i w:val="0"/>
                <w:iCs w:val="0"/>
                <w:color w:val="000000"/>
                <w:kern w:val="0"/>
                <w:sz w:val="21"/>
                <w:szCs w:val="21"/>
                <w:u w:val="none"/>
                <w:lang w:val="en-US" w:eastAsia="zh-CN" w:bidi="ar"/>
              </w:rPr>
              <w:t>偏离情况说明</w:t>
            </w:r>
          </w:p>
        </w:tc>
        <w:tc>
          <w:tcPr>
            <w:tcW w:w="1490" w:type="dxa"/>
            <w:tcBorders>
              <w:tl2br w:val="nil"/>
              <w:tr2bl w:val="nil"/>
            </w:tcBorders>
            <w:vAlign w:val="center"/>
          </w:tcPr>
          <w:p w14:paraId="2E737006">
            <w:pPr>
              <w:keepNext w:val="0"/>
              <w:keepLines w:val="0"/>
              <w:widowControl/>
              <w:suppressLineNumbers w:val="0"/>
              <w:jc w:val="center"/>
              <w:textAlignment w:val="center"/>
              <w:rPr>
                <w:rFonts w:hint="eastAsia" w:ascii="黑体" w:hAnsi="黑体" w:eastAsia="黑体" w:cs="黑体"/>
                <w:b w:val="0"/>
                <w:bCs/>
                <w:sz w:val="21"/>
                <w:szCs w:val="21"/>
              </w:rPr>
            </w:pPr>
            <w:r>
              <w:rPr>
                <w:rFonts w:hint="eastAsia" w:ascii="黑体" w:hAnsi="黑体" w:eastAsia="黑体" w:cs="黑体"/>
                <w:b w:val="0"/>
                <w:bCs/>
                <w:i w:val="0"/>
                <w:iCs w:val="0"/>
                <w:color w:val="000000"/>
                <w:kern w:val="0"/>
                <w:sz w:val="21"/>
                <w:szCs w:val="21"/>
                <w:u w:val="none"/>
                <w:lang w:val="en-US" w:eastAsia="zh-CN" w:bidi="ar"/>
              </w:rPr>
              <w:t>偏离情况对应投标文件页码</w:t>
            </w:r>
          </w:p>
        </w:tc>
        <w:tc>
          <w:tcPr>
            <w:tcW w:w="1339" w:type="dxa"/>
            <w:tcBorders>
              <w:tl2br w:val="nil"/>
              <w:tr2bl w:val="nil"/>
            </w:tcBorders>
            <w:vAlign w:val="center"/>
          </w:tcPr>
          <w:p w14:paraId="07E64E12">
            <w:pPr>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sz w:val="21"/>
                <w:szCs w:val="21"/>
              </w:rPr>
            </w:pPr>
            <w:r>
              <w:rPr>
                <w:rFonts w:hint="eastAsia" w:ascii="黑体" w:hAnsi="黑体" w:eastAsia="黑体" w:cs="黑体"/>
                <w:b w:val="0"/>
                <w:bCs/>
                <w:sz w:val="21"/>
                <w:szCs w:val="21"/>
              </w:rPr>
              <w:t>备注</w:t>
            </w:r>
          </w:p>
        </w:tc>
      </w:tr>
      <w:tr w14:paraId="62BFDC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712" w:hRule="atLeast"/>
          <w:jc w:val="center"/>
        </w:trPr>
        <w:tc>
          <w:tcPr>
            <w:tcW w:w="619" w:type="dxa"/>
            <w:tcBorders>
              <w:tl2br w:val="nil"/>
              <w:tr2bl w:val="nil"/>
            </w:tcBorders>
            <w:vAlign w:val="center"/>
          </w:tcPr>
          <w:p w14:paraId="134A766B">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rPr>
            </w:pPr>
            <w:r>
              <w:rPr>
                <w:rFonts w:hint="eastAsia" w:ascii="Times New Roman" w:hAnsi="Times New Roman" w:eastAsia="宋体" w:cs="仿宋"/>
                <w:bCs/>
                <w:sz w:val="21"/>
                <w:szCs w:val="21"/>
              </w:rPr>
              <w:t>1</w:t>
            </w:r>
          </w:p>
        </w:tc>
        <w:tc>
          <w:tcPr>
            <w:tcW w:w="2395" w:type="dxa"/>
            <w:tcBorders>
              <w:tl2br w:val="nil"/>
              <w:tr2bl w:val="nil"/>
            </w:tcBorders>
            <w:vAlign w:val="center"/>
          </w:tcPr>
          <w:p w14:paraId="4D468C1F">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rPr>
            </w:pPr>
          </w:p>
        </w:tc>
        <w:tc>
          <w:tcPr>
            <w:tcW w:w="1440" w:type="dxa"/>
            <w:tcBorders>
              <w:tl2br w:val="nil"/>
              <w:tr2bl w:val="nil"/>
            </w:tcBorders>
            <w:vAlign w:val="center"/>
          </w:tcPr>
          <w:p w14:paraId="5182E11C">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rPr>
            </w:pPr>
          </w:p>
        </w:tc>
        <w:tc>
          <w:tcPr>
            <w:tcW w:w="1616" w:type="dxa"/>
            <w:tcBorders>
              <w:tl2br w:val="nil"/>
              <w:tr2bl w:val="nil"/>
            </w:tcBorders>
            <w:vAlign w:val="center"/>
          </w:tcPr>
          <w:p w14:paraId="24D69CEC">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rPr>
            </w:pPr>
          </w:p>
        </w:tc>
        <w:tc>
          <w:tcPr>
            <w:tcW w:w="1490" w:type="dxa"/>
            <w:tcBorders>
              <w:tl2br w:val="nil"/>
              <w:tr2bl w:val="nil"/>
            </w:tcBorders>
            <w:vAlign w:val="center"/>
          </w:tcPr>
          <w:p w14:paraId="2D624CF0">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rPr>
            </w:pPr>
          </w:p>
        </w:tc>
        <w:tc>
          <w:tcPr>
            <w:tcW w:w="1339" w:type="dxa"/>
            <w:tcBorders>
              <w:tl2br w:val="nil"/>
              <w:tr2bl w:val="nil"/>
            </w:tcBorders>
            <w:vAlign w:val="center"/>
          </w:tcPr>
          <w:p w14:paraId="00ECCBA0">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rPr>
            </w:pPr>
          </w:p>
        </w:tc>
      </w:tr>
      <w:tr w14:paraId="46E647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36" w:hRule="atLeast"/>
          <w:jc w:val="center"/>
        </w:trPr>
        <w:tc>
          <w:tcPr>
            <w:tcW w:w="619" w:type="dxa"/>
            <w:tcBorders>
              <w:tl2br w:val="nil"/>
              <w:tr2bl w:val="nil"/>
            </w:tcBorders>
            <w:vAlign w:val="center"/>
          </w:tcPr>
          <w:p w14:paraId="10451965">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rPr>
            </w:pPr>
            <w:r>
              <w:rPr>
                <w:rFonts w:hint="eastAsia" w:ascii="Times New Roman" w:hAnsi="Times New Roman" w:eastAsia="宋体" w:cs="仿宋"/>
                <w:bCs/>
                <w:sz w:val="21"/>
                <w:szCs w:val="21"/>
              </w:rPr>
              <w:t>2</w:t>
            </w:r>
          </w:p>
        </w:tc>
        <w:tc>
          <w:tcPr>
            <w:tcW w:w="2395" w:type="dxa"/>
            <w:tcBorders>
              <w:tl2br w:val="nil"/>
              <w:tr2bl w:val="nil"/>
            </w:tcBorders>
            <w:vAlign w:val="center"/>
          </w:tcPr>
          <w:p w14:paraId="49FDDE17">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rPr>
            </w:pPr>
          </w:p>
        </w:tc>
        <w:tc>
          <w:tcPr>
            <w:tcW w:w="1440" w:type="dxa"/>
            <w:tcBorders>
              <w:tl2br w:val="nil"/>
              <w:tr2bl w:val="nil"/>
            </w:tcBorders>
            <w:vAlign w:val="center"/>
          </w:tcPr>
          <w:p w14:paraId="0FBF61C0">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rPr>
            </w:pPr>
          </w:p>
        </w:tc>
        <w:tc>
          <w:tcPr>
            <w:tcW w:w="1616" w:type="dxa"/>
            <w:tcBorders>
              <w:tl2br w:val="nil"/>
              <w:tr2bl w:val="nil"/>
            </w:tcBorders>
            <w:vAlign w:val="center"/>
          </w:tcPr>
          <w:p w14:paraId="186342B0">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rPr>
            </w:pPr>
          </w:p>
        </w:tc>
        <w:tc>
          <w:tcPr>
            <w:tcW w:w="1490" w:type="dxa"/>
            <w:tcBorders>
              <w:tl2br w:val="nil"/>
              <w:tr2bl w:val="nil"/>
            </w:tcBorders>
            <w:vAlign w:val="center"/>
          </w:tcPr>
          <w:p w14:paraId="4F18D37F">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rPr>
            </w:pPr>
          </w:p>
        </w:tc>
        <w:tc>
          <w:tcPr>
            <w:tcW w:w="1339" w:type="dxa"/>
            <w:tcBorders>
              <w:tl2br w:val="nil"/>
              <w:tr2bl w:val="nil"/>
            </w:tcBorders>
            <w:vAlign w:val="center"/>
          </w:tcPr>
          <w:p w14:paraId="56015549">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rPr>
            </w:pPr>
          </w:p>
        </w:tc>
      </w:tr>
      <w:tr w14:paraId="72FC62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739" w:hRule="atLeast"/>
          <w:jc w:val="center"/>
        </w:trPr>
        <w:tc>
          <w:tcPr>
            <w:tcW w:w="619" w:type="dxa"/>
            <w:tcBorders>
              <w:tl2br w:val="nil"/>
              <w:tr2bl w:val="nil"/>
            </w:tcBorders>
            <w:vAlign w:val="center"/>
          </w:tcPr>
          <w:p w14:paraId="688E5C95">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rPr>
            </w:pPr>
            <w:r>
              <w:rPr>
                <w:rFonts w:hint="eastAsia" w:ascii="Times New Roman" w:hAnsi="Times New Roman" w:eastAsia="宋体" w:cs="仿宋"/>
                <w:bCs/>
                <w:sz w:val="21"/>
                <w:szCs w:val="21"/>
              </w:rPr>
              <w:t>3</w:t>
            </w:r>
          </w:p>
        </w:tc>
        <w:tc>
          <w:tcPr>
            <w:tcW w:w="2395" w:type="dxa"/>
            <w:tcBorders>
              <w:tl2br w:val="nil"/>
              <w:tr2bl w:val="nil"/>
            </w:tcBorders>
            <w:vAlign w:val="center"/>
          </w:tcPr>
          <w:p w14:paraId="3573D18F">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rPr>
            </w:pPr>
          </w:p>
        </w:tc>
        <w:tc>
          <w:tcPr>
            <w:tcW w:w="1440" w:type="dxa"/>
            <w:tcBorders>
              <w:tl2br w:val="nil"/>
              <w:tr2bl w:val="nil"/>
            </w:tcBorders>
            <w:vAlign w:val="center"/>
          </w:tcPr>
          <w:p w14:paraId="4C476AE4">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rPr>
            </w:pPr>
          </w:p>
        </w:tc>
        <w:tc>
          <w:tcPr>
            <w:tcW w:w="1616" w:type="dxa"/>
            <w:tcBorders>
              <w:tl2br w:val="nil"/>
              <w:tr2bl w:val="nil"/>
            </w:tcBorders>
            <w:vAlign w:val="center"/>
          </w:tcPr>
          <w:p w14:paraId="07240A33">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rPr>
            </w:pPr>
          </w:p>
        </w:tc>
        <w:tc>
          <w:tcPr>
            <w:tcW w:w="1490" w:type="dxa"/>
            <w:tcBorders>
              <w:tl2br w:val="nil"/>
              <w:tr2bl w:val="nil"/>
            </w:tcBorders>
            <w:vAlign w:val="center"/>
          </w:tcPr>
          <w:p w14:paraId="3B1BAD99">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rPr>
            </w:pPr>
          </w:p>
        </w:tc>
        <w:tc>
          <w:tcPr>
            <w:tcW w:w="1339" w:type="dxa"/>
            <w:tcBorders>
              <w:tl2br w:val="nil"/>
              <w:tr2bl w:val="nil"/>
            </w:tcBorders>
            <w:vAlign w:val="center"/>
          </w:tcPr>
          <w:p w14:paraId="36246E61">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rPr>
            </w:pPr>
          </w:p>
        </w:tc>
      </w:tr>
      <w:tr w14:paraId="5F612A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739" w:hRule="atLeast"/>
          <w:jc w:val="center"/>
        </w:trPr>
        <w:tc>
          <w:tcPr>
            <w:tcW w:w="619" w:type="dxa"/>
            <w:tcBorders>
              <w:tl2br w:val="nil"/>
              <w:tr2bl w:val="nil"/>
            </w:tcBorders>
            <w:vAlign w:val="center"/>
          </w:tcPr>
          <w:p w14:paraId="3810F0BF">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highlight w:val="yellow"/>
              </w:rPr>
            </w:pPr>
            <w:r>
              <w:rPr>
                <w:rFonts w:hint="eastAsia" w:ascii="Times New Roman" w:hAnsi="Times New Roman" w:eastAsia="宋体" w:cs="仿宋"/>
                <w:bCs/>
                <w:sz w:val="21"/>
                <w:szCs w:val="21"/>
                <w:highlight w:val="none"/>
              </w:rPr>
              <w:t>4</w:t>
            </w:r>
          </w:p>
        </w:tc>
        <w:tc>
          <w:tcPr>
            <w:tcW w:w="2395" w:type="dxa"/>
            <w:tcBorders>
              <w:tl2br w:val="nil"/>
              <w:tr2bl w:val="nil"/>
            </w:tcBorders>
            <w:vAlign w:val="center"/>
          </w:tcPr>
          <w:p w14:paraId="074BAE81">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rPr>
            </w:pPr>
          </w:p>
        </w:tc>
        <w:tc>
          <w:tcPr>
            <w:tcW w:w="1440" w:type="dxa"/>
            <w:tcBorders>
              <w:tl2br w:val="nil"/>
              <w:tr2bl w:val="nil"/>
            </w:tcBorders>
            <w:vAlign w:val="center"/>
          </w:tcPr>
          <w:p w14:paraId="36BC5D45">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rPr>
            </w:pPr>
          </w:p>
        </w:tc>
        <w:tc>
          <w:tcPr>
            <w:tcW w:w="1616" w:type="dxa"/>
            <w:tcBorders>
              <w:tl2br w:val="nil"/>
              <w:tr2bl w:val="nil"/>
            </w:tcBorders>
            <w:vAlign w:val="center"/>
          </w:tcPr>
          <w:p w14:paraId="352ECAC6">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rPr>
            </w:pPr>
          </w:p>
        </w:tc>
        <w:tc>
          <w:tcPr>
            <w:tcW w:w="1490" w:type="dxa"/>
            <w:tcBorders>
              <w:tl2br w:val="nil"/>
              <w:tr2bl w:val="nil"/>
            </w:tcBorders>
            <w:vAlign w:val="center"/>
          </w:tcPr>
          <w:p w14:paraId="5D89FFC5">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rPr>
            </w:pPr>
          </w:p>
        </w:tc>
        <w:tc>
          <w:tcPr>
            <w:tcW w:w="1339" w:type="dxa"/>
            <w:tcBorders>
              <w:tl2br w:val="nil"/>
              <w:tr2bl w:val="nil"/>
            </w:tcBorders>
            <w:vAlign w:val="center"/>
          </w:tcPr>
          <w:p w14:paraId="4D814E93">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rPr>
            </w:pPr>
          </w:p>
        </w:tc>
      </w:tr>
      <w:tr w14:paraId="7E334F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784" w:hRule="atLeast"/>
          <w:jc w:val="center"/>
        </w:trPr>
        <w:tc>
          <w:tcPr>
            <w:tcW w:w="619" w:type="dxa"/>
            <w:tcBorders>
              <w:tl2br w:val="nil"/>
              <w:tr2bl w:val="nil"/>
            </w:tcBorders>
            <w:vAlign w:val="center"/>
          </w:tcPr>
          <w:p w14:paraId="332FC0D7">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rPr>
            </w:pPr>
          </w:p>
          <w:p w14:paraId="07F73572">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rPr>
            </w:pPr>
            <w:r>
              <w:rPr>
                <w:rFonts w:hint="eastAsia" w:ascii="Times New Roman" w:hAnsi="Times New Roman" w:eastAsia="宋体" w:cs="仿宋"/>
                <w:bCs/>
                <w:sz w:val="21"/>
                <w:szCs w:val="21"/>
              </w:rPr>
              <w:t>5</w:t>
            </w:r>
          </w:p>
        </w:tc>
        <w:tc>
          <w:tcPr>
            <w:tcW w:w="2395" w:type="dxa"/>
            <w:tcBorders>
              <w:tl2br w:val="nil"/>
              <w:tr2bl w:val="nil"/>
            </w:tcBorders>
            <w:vAlign w:val="center"/>
          </w:tcPr>
          <w:p w14:paraId="14F85924">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rPr>
            </w:pPr>
          </w:p>
        </w:tc>
        <w:tc>
          <w:tcPr>
            <w:tcW w:w="1440" w:type="dxa"/>
            <w:tcBorders>
              <w:tl2br w:val="nil"/>
              <w:tr2bl w:val="nil"/>
            </w:tcBorders>
            <w:vAlign w:val="center"/>
          </w:tcPr>
          <w:p w14:paraId="1E8A13EA">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rPr>
            </w:pPr>
          </w:p>
        </w:tc>
        <w:tc>
          <w:tcPr>
            <w:tcW w:w="1616" w:type="dxa"/>
            <w:tcBorders>
              <w:tl2br w:val="nil"/>
              <w:tr2bl w:val="nil"/>
            </w:tcBorders>
            <w:vAlign w:val="center"/>
          </w:tcPr>
          <w:p w14:paraId="29C67007">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rPr>
            </w:pPr>
          </w:p>
        </w:tc>
        <w:tc>
          <w:tcPr>
            <w:tcW w:w="1490" w:type="dxa"/>
            <w:tcBorders>
              <w:tl2br w:val="nil"/>
              <w:tr2bl w:val="nil"/>
            </w:tcBorders>
            <w:vAlign w:val="center"/>
          </w:tcPr>
          <w:p w14:paraId="00FCA6FC">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rPr>
            </w:pPr>
          </w:p>
        </w:tc>
        <w:tc>
          <w:tcPr>
            <w:tcW w:w="1339" w:type="dxa"/>
            <w:tcBorders>
              <w:tl2br w:val="nil"/>
              <w:tr2bl w:val="nil"/>
            </w:tcBorders>
            <w:vAlign w:val="center"/>
          </w:tcPr>
          <w:p w14:paraId="12743811">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rPr>
            </w:pPr>
          </w:p>
        </w:tc>
      </w:tr>
      <w:tr w14:paraId="7DB2CB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824" w:hRule="atLeast"/>
          <w:jc w:val="center"/>
        </w:trPr>
        <w:tc>
          <w:tcPr>
            <w:tcW w:w="619" w:type="dxa"/>
            <w:tcBorders>
              <w:tl2br w:val="nil"/>
              <w:tr2bl w:val="nil"/>
            </w:tcBorders>
            <w:vAlign w:val="center"/>
          </w:tcPr>
          <w:p w14:paraId="4E725E72">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rPr>
            </w:pPr>
            <w:r>
              <w:rPr>
                <w:rFonts w:hint="eastAsia" w:ascii="Times New Roman" w:hAnsi="Times New Roman" w:eastAsia="宋体" w:cs="仿宋"/>
                <w:bCs/>
                <w:sz w:val="21"/>
                <w:szCs w:val="21"/>
              </w:rPr>
              <w:t>6</w:t>
            </w:r>
          </w:p>
        </w:tc>
        <w:tc>
          <w:tcPr>
            <w:tcW w:w="2395" w:type="dxa"/>
            <w:tcBorders>
              <w:tl2br w:val="nil"/>
              <w:tr2bl w:val="nil"/>
            </w:tcBorders>
            <w:vAlign w:val="center"/>
          </w:tcPr>
          <w:p w14:paraId="3D4E87FD">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highlight w:val="yellow"/>
              </w:rPr>
            </w:pPr>
          </w:p>
        </w:tc>
        <w:tc>
          <w:tcPr>
            <w:tcW w:w="1440" w:type="dxa"/>
            <w:tcBorders>
              <w:tl2br w:val="nil"/>
              <w:tr2bl w:val="nil"/>
            </w:tcBorders>
            <w:vAlign w:val="center"/>
          </w:tcPr>
          <w:p w14:paraId="36888DD3">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highlight w:val="yellow"/>
              </w:rPr>
            </w:pPr>
          </w:p>
        </w:tc>
        <w:tc>
          <w:tcPr>
            <w:tcW w:w="1616" w:type="dxa"/>
            <w:tcBorders>
              <w:tl2br w:val="nil"/>
              <w:tr2bl w:val="nil"/>
            </w:tcBorders>
            <w:vAlign w:val="center"/>
          </w:tcPr>
          <w:p w14:paraId="17942558">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highlight w:val="yellow"/>
              </w:rPr>
            </w:pPr>
          </w:p>
        </w:tc>
        <w:tc>
          <w:tcPr>
            <w:tcW w:w="1490" w:type="dxa"/>
            <w:tcBorders>
              <w:tl2br w:val="nil"/>
              <w:tr2bl w:val="nil"/>
            </w:tcBorders>
            <w:vAlign w:val="center"/>
          </w:tcPr>
          <w:p w14:paraId="16D498EA">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highlight w:val="yellow"/>
              </w:rPr>
            </w:pPr>
          </w:p>
        </w:tc>
        <w:tc>
          <w:tcPr>
            <w:tcW w:w="1339" w:type="dxa"/>
            <w:tcBorders>
              <w:tl2br w:val="nil"/>
              <w:tr2bl w:val="nil"/>
            </w:tcBorders>
            <w:vAlign w:val="center"/>
          </w:tcPr>
          <w:p w14:paraId="2B4C39E7">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highlight w:val="yellow"/>
              </w:rPr>
            </w:pPr>
          </w:p>
        </w:tc>
      </w:tr>
      <w:tr w14:paraId="6FC1F5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708" w:hRule="atLeast"/>
          <w:jc w:val="center"/>
        </w:trPr>
        <w:tc>
          <w:tcPr>
            <w:tcW w:w="619" w:type="dxa"/>
            <w:tcBorders>
              <w:tl2br w:val="nil"/>
              <w:tr2bl w:val="nil"/>
            </w:tcBorders>
            <w:vAlign w:val="center"/>
          </w:tcPr>
          <w:p w14:paraId="51805BBE">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rPr>
            </w:pPr>
            <w:r>
              <w:rPr>
                <w:rFonts w:hint="eastAsia" w:ascii="Times New Roman" w:hAnsi="Times New Roman" w:eastAsia="宋体" w:cs="仿宋"/>
                <w:bCs/>
                <w:sz w:val="21"/>
                <w:szCs w:val="21"/>
              </w:rPr>
              <w:t>7</w:t>
            </w:r>
          </w:p>
        </w:tc>
        <w:tc>
          <w:tcPr>
            <w:tcW w:w="2395" w:type="dxa"/>
            <w:tcBorders>
              <w:tl2br w:val="nil"/>
              <w:tr2bl w:val="nil"/>
            </w:tcBorders>
            <w:vAlign w:val="center"/>
          </w:tcPr>
          <w:p w14:paraId="42895E66">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highlight w:val="yellow"/>
              </w:rPr>
            </w:pPr>
          </w:p>
        </w:tc>
        <w:tc>
          <w:tcPr>
            <w:tcW w:w="1440" w:type="dxa"/>
            <w:tcBorders>
              <w:tl2br w:val="nil"/>
              <w:tr2bl w:val="nil"/>
            </w:tcBorders>
            <w:vAlign w:val="center"/>
          </w:tcPr>
          <w:p w14:paraId="67B7FBAC">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highlight w:val="yellow"/>
              </w:rPr>
            </w:pPr>
          </w:p>
        </w:tc>
        <w:tc>
          <w:tcPr>
            <w:tcW w:w="1616" w:type="dxa"/>
            <w:tcBorders>
              <w:tl2br w:val="nil"/>
              <w:tr2bl w:val="nil"/>
            </w:tcBorders>
            <w:vAlign w:val="center"/>
          </w:tcPr>
          <w:p w14:paraId="2CB0BFBE">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highlight w:val="yellow"/>
              </w:rPr>
            </w:pPr>
          </w:p>
        </w:tc>
        <w:tc>
          <w:tcPr>
            <w:tcW w:w="1490" w:type="dxa"/>
            <w:tcBorders>
              <w:tl2br w:val="nil"/>
              <w:tr2bl w:val="nil"/>
            </w:tcBorders>
            <w:vAlign w:val="center"/>
          </w:tcPr>
          <w:p w14:paraId="623A5C8E">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highlight w:val="yellow"/>
              </w:rPr>
            </w:pPr>
          </w:p>
        </w:tc>
        <w:tc>
          <w:tcPr>
            <w:tcW w:w="1339" w:type="dxa"/>
            <w:tcBorders>
              <w:tl2br w:val="nil"/>
              <w:tr2bl w:val="nil"/>
            </w:tcBorders>
            <w:vAlign w:val="center"/>
          </w:tcPr>
          <w:p w14:paraId="575A15A7">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highlight w:val="yellow"/>
              </w:rPr>
            </w:pPr>
          </w:p>
        </w:tc>
      </w:tr>
      <w:tr w14:paraId="145BA8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83" w:hRule="atLeast"/>
          <w:jc w:val="center"/>
        </w:trPr>
        <w:tc>
          <w:tcPr>
            <w:tcW w:w="619" w:type="dxa"/>
            <w:tcBorders>
              <w:tl2br w:val="nil"/>
              <w:tr2bl w:val="nil"/>
            </w:tcBorders>
            <w:vAlign w:val="center"/>
          </w:tcPr>
          <w:p w14:paraId="311B16F5">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highlight w:val="yellow"/>
              </w:rPr>
            </w:pPr>
          </w:p>
          <w:p w14:paraId="424673ED">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highlight w:val="yellow"/>
              </w:rPr>
            </w:pPr>
          </w:p>
        </w:tc>
        <w:tc>
          <w:tcPr>
            <w:tcW w:w="2395" w:type="dxa"/>
            <w:tcBorders>
              <w:tl2br w:val="nil"/>
              <w:tr2bl w:val="nil"/>
            </w:tcBorders>
            <w:vAlign w:val="center"/>
          </w:tcPr>
          <w:p w14:paraId="4221115B">
            <w:pPr>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仿宋"/>
                <w:bCs/>
                <w:sz w:val="21"/>
                <w:szCs w:val="21"/>
                <w:highlight w:val="yellow"/>
                <w:lang w:val="en-US" w:eastAsia="zh-CN"/>
              </w:rPr>
            </w:pPr>
            <w:r>
              <w:rPr>
                <w:rFonts w:hint="eastAsia" w:ascii="Times New Roman" w:hAnsi="Times New Roman" w:eastAsia="宋体" w:cs="仿宋"/>
                <w:bCs/>
                <w:sz w:val="21"/>
                <w:szCs w:val="21"/>
                <w:highlight w:val="none"/>
                <w:lang w:val="en-US" w:eastAsia="zh-CN"/>
              </w:rPr>
              <w:t>.......</w:t>
            </w:r>
          </w:p>
        </w:tc>
        <w:tc>
          <w:tcPr>
            <w:tcW w:w="1440" w:type="dxa"/>
            <w:tcBorders>
              <w:tl2br w:val="nil"/>
              <w:tr2bl w:val="nil"/>
            </w:tcBorders>
            <w:vAlign w:val="center"/>
          </w:tcPr>
          <w:p w14:paraId="113F5F41">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highlight w:val="yellow"/>
              </w:rPr>
            </w:pPr>
          </w:p>
        </w:tc>
        <w:tc>
          <w:tcPr>
            <w:tcW w:w="1616" w:type="dxa"/>
            <w:tcBorders>
              <w:tl2br w:val="nil"/>
              <w:tr2bl w:val="nil"/>
            </w:tcBorders>
            <w:vAlign w:val="center"/>
          </w:tcPr>
          <w:p w14:paraId="537BFD8D">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highlight w:val="yellow"/>
              </w:rPr>
            </w:pPr>
          </w:p>
        </w:tc>
        <w:tc>
          <w:tcPr>
            <w:tcW w:w="1490" w:type="dxa"/>
            <w:tcBorders>
              <w:tl2br w:val="nil"/>
              <w:tr2bl w:val="nil"/>
            </w:tcBorders>
            <w:vAlign w:val="center"/>
          </w:tcPr>
          <w:p w14:paraId="107ED2CA">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highlight w:val="yellow"/>
              </w:rPr>
            </w:pPr>
          </w:p>
        </w:tc>
        <w:tc>
          <w:tcPr>
            <w:tcW w:w="1339" w:type="dxa"/>
            <w:tcBorders>
              <w:tl2br w:val="nil"/>
              <w:tr2bl w:val="nil"/>
            </w:tcBorders>
            <w:vAlign w:val="center"/>
          </w:tcPr>
          <w:p w14:paraId="19A061DB">
            <w:pPr>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仿宋"/>
                <w:bCs/>
                <w:sz w:val="21"/>
                <w:szCs w:val="21"/>
                <w:highlight w:val="yellow"/>
              </w:rPr>
            </w:pPr>
          </w:p>
        </w:tc>
      </w:tr>
    </w:tbl>
    <w:p w14:paraId="1A7F627F">
      <w:pPr>
        <w:keepNext w:val="0"/>
        <w:keepLines w:val="0"/>
        <w:pageBreakBefore w:val="0"/>
        <w:widowControl/>
        <w:kinsoku/>
        <w:wordWrap/>
        <w:overflowPunct/>
        <w:topLinePunct w:val="0"/>
        <w:autoSpaceDE/>
        <w:autoSpaceDN/>
        <w:bidi w:val="0"/>
        <w:adjustRightInd/>
        <w:snapToGrid/>
        <w:spacing w:line="240" w:lineRule="exact"/>
        <w:ind w:firstLine="422" w:firstLineChars="200"/>
        <w:textAlignment w:val="auto"/>
        <w:rPr>
          <w:rFonts w:hint="eastAsia" w:ascii="Times New Roman" w:hAnsi="Times New Roman" w:eastAsia="仿宋_GB2312" w:cs="仿宋"/>
          <w:b/>
          <w:bCs/>
          <w:sz w:val="21"/>
          <w:szCs w:val="21"/>
        </w:rPr>
      </w:pPr>
      <w:r>
        <w:rPr>
          <w:rFonts w:hint="eastAsia" w:ascii="Times New Roman" w:hAnsi="Times New Roman" w:eastAsia="仿宋_GB2312" w:cs="仿宋"/>
          <w:b/>
          <w:bCs/>
          <w:sz w:val="21"/>
          <w:szCs w:val="21"/>
        </w:rPr>
        <w:t>说明：</w:t>
      </w:r>
    </w:p>
    <w:p w14:paraId="3D38847D">
      <w:pPr>
        <w:keepNext w:val="0"/>
        <w:keepLines w:val="0"/>
        <w:pageBreakBefore w:val="0"/>
        <w:widowControl/>
        <w:numPr>
          <w:ilvl w:val="0"/>
          <w:numId w:val="14"/>
        </w:numPr>
        <w:kinsoku/>
        <w:wordWrap/>
        <w:overflowPunct/>
        <w:topLinePunct w:val="0"/>
        <w:autoSpaceDE/>
        <w:autoSpaceDN/>
        <w:bidi w:val="0"/>
        <w:adjustRightInd/>
        <w:snapToGrid/>
        <w:spacing w:line="240" w:lineRule="exact"/>
        <w:ind w:firstLine="420" w:firstLineChars="200"/>
        <w:textAlignment w:val="auto"/>
        <w:rPr>
          <w:rFonts w:hint="eastAsia" w:ascii="Times New Roman" w:hAnsi="Times New Roman" w:eastAsia="仿宋_GB2312" w:cs="仿宋"/>
          <w:b w:val="0"/>
          <w:bCs w:val="0"/>
          <w:sz w:val="21"/>
          <w:szCs w:val="21"/>
          <w:lang w:val="en-US" w:eastAsia="zh-CN"/>
        </w:rPr>
      </w:pPr>
      <w:r>
        <w:rPr>
          <w:rFonts w:hint="eastAsia" w:ascii="Times New Roman" w:hAnsi="Times New Roman" w:eastAsia="仿宋_GB2312" w:cs="仿宋"/>
          <w:b w:val="0"/>
          <w:bCs w:val="0"/>
          <w:kern w:val="0"/>
          <w:sz w:val="21"/>
          <w:szCs w:val="21"/>
          <w:lang w:val="en-US" w:eastAsia="zh-CN"/>
        </w:rPr>
        <w:t>偏离性质以招标人列示招标文件为基准，作出对招标人有利修改的为正偏离，反之为负偏离。</w:t>
      </w:r>
    </w:p>
    <w:p w14:paraId="1397C5A5">
      <w:pPr>
        <w:keepNext w:val="0"/>
        <w:keepLines w:val="0"/>
        <w:pageBreakBefore w:val="0"/>
        <w:widowControl w:val="0"/>
        <w:numPr>
          <w:ilvl w:val="0"/>
          <w:numId w:val="14"/>
        </w:numPr>
        <w:kinsoku/>
        <w:wordWrap/>
        <w:overflowPunct/>
        <w:topLinePunct w:val="0"/>
        <w:autoSpaceDE/>
        <w:autoSpaceDN/>
        <w:bidi w:val="0"/>
        <w:adjustRightInd/>
        <w:snapToGrid/>
        <w:spacing w:line="240" w:lineRule="exact"/>
        <w:ind w:firstLine="420" w:firstLineChars="200"/>
        <w:textAlignment w:val="auto"/>
        <w:rPr>
          <w:rFonts w:hint="eastAsia" w:ascii="Times New Roman" w:hAnsi="Times New Roman" w:eastAsia="仿宋_GB2312" w:cs="仿宋"/>
          <w:b w:val="0"/>
          <w:bCs w:val="0"/>
          <w:kern w:val="2"/>
          <w:sz w:val="21"/>
          <w:szCs w:val="21"/>
        </w:rPr>
      </w:pPr>
      <w:r>
        <w:rPr>
          <w:rFonts w:hint="eastAsia" w:ascii="Times New Roman" w:hAnsi="Times New Roman" w:eastAsia="仿宋_GB2312" w:cs="仿宋"/>
          <w:b w:val="0"/>
          <w:bCs w:val="0"/>
          <w:sz w:val="21"/>
          <w:szCs w:val="21"/>
        </w:rPr>
        <w:t>投标人应准确完整阅读</w:t>
      </w:r>
      <w:r>
        <w:rPr>
          <w:rFonts w:hint="eastAsia" w:ascii="Times New Roman" w:hAnsi="Times New Roman" w:eastAsia="仿宋_GB2312" w:cs="仿宋"/>
          <w:b w:val="0"/>
          <w:bCs w:val="0"/>
          <w:sz w:val="21"/>
          <w:szCs w:val="21"/>
          <w:lang w:val="en-US" w:eastAsia="zh-CN"/>
        </w:rPr>
        <w:t>招标</w:t>
      </w:r>
      <w:r>
        <w:rPr>
          <w:rFonts w:hint="eastAsia" w:ascii="Times New Roman" w:hAnsi="Times New Roman" w:eastAsia="仿宋_GB2312" w:cs="仿宋"/>
          <w:b w:val="0"/>
          <w:bCs w:val="0"/>
          <w:sz w:val="21"/>
          <w:szCs w:val="21"/>
        </w:rPr>
        <w:t>文件并就</w:t>
      </w:r>
      <w:r>
        <w:rPr>
          <w:rFonts w:hint="eastAsia" w:ascii="Times New Roman" w:hAnsi="Times New Roman" w:eastAsia="仿宋_GB2312" w:cs="仿宋"/>
          <w:b w:val="0"/>
          <w:bCs w:val="0"/>
          <w:sz w:val="21"/>
          <w:szCs w:val="21"/>
          <w:lang w:val="en-US" w:eastAsia="zh-CN"/>
        </w:rPr>
        <w:t>招标</w:t>
      </w:r>
      <w:r>
        <w:rPr>
          <w:rFonts w:hint="eastAsia" w:ascii="Times New Roman" w:hAnsi="Times New Roman" w:eastAsia="仿宋_GB2312" w:cs="仿宋"/>
          <w:b w:val="0"/>
          <w:bCs w:val="0"/>
          <w:sz w:val="21"/>
          <w:szCs w:val="21"/>
        </w:rPr>
        <w:t>文件内合同条款与投标人实际提供服务产生的偏离情况进行完整、准确说明</w:t>
      </w:r>
      <w:r>
        <w:rPr>
          <w:rFonts w:hint="eastAsia" w:ascii="Times New Roman" w:hAnsi="Times New Roman" w:eastAsia="仿宋_GB2312" w:cs="仿宋"/>
          <w:b w:val="0"/>
          <w:bCs w:val="0"/>
          <w:sz w:val="21"/>
          <w:szCs w:val="21"/>
          <w:lang w:eastAsia="zh-CN"/>
        </w:rPr>
        <w:t>，</w:t>
      </w:r>
      <w:r>
        <w:rPr>
          <w:rFonts w:hint="eastAsia" w:ascii="Times New Roman" w:hAnsi="Times New Roman" w:eastAsia="仿宋_GB2312" w:cs="仿宋"/>
          <w:b w:val="0"/>
          <w:bCs w:val="0"/>
          <w:sz w:val="21"/>
          <w:szCs w:val="21"/>
          <w:lang w:val="en-US" w:eastAsia="zh-CN"/>
        </w:rPr>
        <w:t>投标人未予列示的，默认为无偏离承诺</w:t>
      </w:r>
      <w:r>
        <w:rPr>
          <w:rFonts w:hint="eastAsia" w:ascii="Times New Roman" w:hAnsi="Times New Roman" w:eastAsia="仿宋_GB2312" w:cs="仿宋"/>
          <w:b w:val="0"/>
          <w:bCs w:val="0"/>
          <w:sz w:val="21"/>
          <w:szCs w:val="21"/>
        </w:rPr>
        <w:t>。投标人未在本表中示明，但在服务方案中存在偏离的情况，</w:t>
      </w:r>
      <w:r>
        <w:rPr>
          <w:rFonts w:hint="eastAsia" w:ascii="Times New Roman" w:hAnsi="Times New Roman" w:eastAsia="仿宋_GB2312" w:cs="仿宋"/>
          <w:b w:val="0"/>
          <w:bCs w:val="0"/>
          <w:sz w:val="21"/>
          <w:szCs w:val="21"/>
          <w:lang w:val="en-US" w:eastAsia="zh-CN"/>
        </w:rPr>
        <w:t>招标</w:t>
      </w:r>
      <w:r>
        <w:rPr>
          <w:rFonts w:hint="eastAsia" w:ascii="Times New Roman" w:hAnsi="Times New Roman" w:eastAsia="仿宋_GB2312" w:cs="仿宋"/>
          <w:b w:val="0"/>
          <w:bCs w:val="0"/>
          <w:sz w:val="21"/>
          <w:szCs w:val="21"/>
        </w:rPr>
        <w:t>人有权判定为废标。</w:t>
      </w:r>
    </w:p>
    <w:p w14:paraId="2402FAF2">
      <w:pPr>
        <w:pageBreakBefore w:val="0"/>
        <w:widowControl w:val="0"/>
        <w:numPr>
          <w:ilvl w:val="0"/>
          <w:numId w:val="0"/>
        </w:numPr>
        <w:kinsoku/>
        <w:wordWrap/>
        <w:overflowPunct/>
        <w:topLinePunct w:val="0"/>
        <w:autoSpaceDE/>
        <w:autoSpaceDN/>
        <w:bidi w:val="0"/>
        <w:adjustRightInd/>
        <w:snapToGrid/>
        <w:spacing w:beforeLines="50" w:line="240" w:lineRule="auto"/>
        <w:ind w:leftChars="200"/>
        <w:textAlignment w:val="auto"/>
        <w:rPr>
          <w:rFonts w:hint="eastAsia" w:ascii="仿宋" w:hAnsi="仿宋" w:eastAsia="仿宋" w:cs="仿宋"/>
          <w:b w:val="0"/>
          <w:bCs w:val="0"/>
          <w:sz w:val="21"/>
          <w:szCs w:val="21"/>
        </w:rPr>
      </w:pPr>
    </w:p>
    <w:p w14:paraId="6D3E3E56">
      <w:pPr>
        <w:pageBreakBefore w:val="0"/>
        <w:widowControl w:val="0"/>
        <w:numPr>
          <w:ilvl w:val="0"/>
          <w:numId w:val="0"/>
        </w:numPr>
        <w:kinsoku/>
        <w:wordWrap/>
        <w:overflowPunct/>
        <w:topLinePunct w:val="0"/>
        <w:autoSpaceDE/>
        <w:autoSpaceDN/>
        <w:bidi w:val="0"/>
        <w:adjustRightInd/>
        <w:snapToGrid/>
        <w:spacing w:beforeLines="50" w:line="240" w:lineRule="auto"/>
        <w:ind w:leftChars="200"/>
        <w:textAlignment w:val="auto"/>
        <w:rPr>
          <w:rFonts w:hint="eastAsia" w:ascii="仿宋" w:hAnsi="仿宋" w:eastAsia="仿宋" w:cs="仿宋"/>
          <w:b w:val="0"/>
          <w:bCs w:val="0"/>
          <w:sz w:val="21"/>
          <w:szCs w:val="21"/>
        </w:rPr>
      </w:pPr>
    </w:p>
    <w:p w14:paraId="68CF1F44">
      <w:pPr>
        <w:pageBreakBefore w:val="0"/>
        <w:widowControl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b w:val="0"/>
          <w:bCs/>
          <w:kern w:val="0"/>
          <w:sz w:val="24"/>
          <w:szCs w:val="24"/>
        </w:rPr>
      </w:pPr>
      <w:r>
        <w:rPr>
          <w:rFonts w:hint="eastAsia" w:ascii="仿宋_GB2312" w:hAnsi="仿宋_GB2312" w:eastAsia="仿宋_GB2312" w:cs="仿宋_GB2312"/>
          <w:b w:val="0"/>
          <w:bCs/>
          <w:kern w:val="0"/>
          <w:sz w:val="24"/>
          <w:szCs w:val="24"/>
          <w:lang w:eastAsia="zh-CN"/>
        </w:rPr>
        <w:t>投标人</w:t>
      </w:r>
      <w:r>
        <w:rPr>
          <w:rFonts w:hint="eastAsia" w:ascii="仿宋_GB2312" w:hAnsi="仿宋_GB2312" w:eastAsia="仿宋_GB2312" w:cs="仿宋_GB2312"/>
          <w:b w:val="0"/>
          <w:bCs/>
          <w:kern w:val="0"/>
          <w:sz w:val="24"/>
          <w:szCs w:val="24"/>
        </w:rPr>
        <w:t>名称（公章）：</w:t>
      </w:r>
    </w:p>
    <w:p w14:paraId="2493A974">
      <w:pPr>
        <w:pageBreakBefore w:val="0"/>
        <w:widowControl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b w:val="0"/>
          <w:bCs/>
          <w:kern w:val="0"/>
          <w:sz w:val="24"/>
          <w:szCs w:val="24"/>
        </w:rPr>
      </w:pPr>
      <w:r>
        <w:rPr>
          <w:rFonts w:hint="eastAsia" w:ascii="仿宋_GB2312" w:hAnsi="仿宋_GB2312" w:eastAsia="仿宋_GB2312" w:cs="仿宋_GB2312"/>
          <w:b w:val="0"/>
          <w:bCs/>
          <w:kern w:val="0"/>
          <w:sz w:val="24"/>
          <w:szCs w:val="24"/>
        </w:rPr>
        <w:t>法定代表人（法定授权代表人）签名：</w:t>
      </w:r>
    </w:p>
    <w:p w14:paraId="04E68D98">
      <w:pPr>
        <w:pageBreakBefore w:val="0"/>
        <w:widowControl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b w:val="0"/>
          <w:bCs/>
          <w:sz w:val="24"/>
          <w:szCs w:val="24"/>
          <w:highlight w:val="none"/>
        </w:rPr>
        <w:sectPr>
          <w:headerReference r:id="rId9" w:type="default"/>
          <w:footerReference r:id="rId10" w:type="default"/>
          <w:pgSz w:w="11906" w:h="16838"/>
          <w:pgMar w:top="1440" w:right="1274" w:bottom="1135" w:left="1418" w:header="851" w:footer="274" w:gutter="0"/>
          <w:pgBorders>
            <w:top w:val="none" w:sz="0" w:space="0"/>
            <w:left w:val="none" w:sz="0" w:space="0"/>
            <w:bottom w:val="none" w:sz="0" w:space="0"/>
            <w:right w:val="none" w:sz="0" w:space="0"/>
          </w:pgBorders>
          <w:pgNumType w:fmt="decimal"/>
          <w:cols w:space="425" w:num="1"/>
          <w:docGrid w:linePitch="312" w:charSpace="0"/>
        </w:sectPr>
      </w:pPr>
      <w:r>
        <w:rPr>
          <w:rFonts w:hint="eastAsia" w:ascii="仿宋_GB2312" w:hAnsi="仿宋_GB2312" w:eastAsia="仿宋_GB2312" w:cs="仿宋_GB2312"/>
          <w:b w:val="0"/>
          <w:bCs/>
          <w:kern w:val="0"/>
          <w:sz w:val="24"/>
          <w:szCs w:val="24"/>
        </w:rPr>
        <w:t>日期：</w:t>
      </w:r>
      <w:r>
        <w:rPr>
          <w:rFonts w:hint="eastAsia" w:ascii="仿宋" w:hAnsi="仿宋" w:eastAsia="仿宋" w:cs="仿宋"/>
          <w:bCs/>
          <w:kern w:val="0"/>
          <w:sz w:val="24"/>
          <w:szCs w:val="24"/>
        </w:rPr>
        <w:br w:type="page"/>
      </w:r>
    </w:p>
    <w:p w14:paraId="1FDD2C15">
      <w:pPr>
        <w:pStyle w:val="5"/>
        <w:pageBreakBefore w:val="0"/>
        <w:widowControl w:val="0"/>
        <w:kinsoku/>
        <w:wordWrap/>
        <w:overflowPunct/>
        <w:topLinePunct w:val="0"/>
        <w:autoSpaceDE/>
        <w:autoSpaceDN/>
        <w:bidi w:val="0"/>
        <w:adjustRightInd/>
        <w:snapToGrid/>
        <w:spacing w:before="0" w:after="0" w:line="560" w:lineRule="exact"/>
        <w:ind w:left="0" w:leftChars="0" w:firstLine="0" w:firstLineChars="0"/>
        <w:jc w:val="left"/>
        <w:textAlignment w:val="auto"/>
        <w:rPr>
          <w:rFonts w:hint="eastAsia" w:ascii="仿宋" w:hAnsi="仿宋" w:eastAsia="仿宋" w:cs="仿宋"/>
          <w:b w:val="0"/>
          <w:bCs/>
          <w:sz w:val="24"/>
          <w:szCs w:val="24"/>
          <w:highlight w:val="none"/>
          <w:lang w:val="zh-CN"/>
        </w:rPr>
      </w:pPr>
      <w:bookmarkStart w:id="64" w:name="_Toc27438"/>
      <w:r>
        <w:rPr>
          <w:rFonts w:hint="eastAsia" w:ascii="仿宋_GB2312" w:hAnsi="仿宋_GB2312" w:eastAsia="仿宋_GB2312" w:cs="仿宋_GB2312"/>
          <w:b w:val="0"/>
          <w:bCs/>
          <w:sz w:val="24"/>
          <w:szCs w:val="24"/>
          <w:highlight w:val="none"/>
          <w:lang w:val="zh-CN"/>
        </w:rPr>
        <w:t>格式</w:t>
      </w:r>
      <w:r>
        <w:rPr>
          <w:rFonts w:hint="eastAsia" w:ascii="仿宋_GB2312" w:hAnsi="仿宋_GB2312" w:eastAsia="仿宋_GB2312" w:cs="仿宋_GB2312"/>
          <w:b w:val="0"/>
          <w:bCs/>
          <w:sz w:val="24"/>
          <w:szCs w:val="24"/>
          <w:highlight w:val="none"/>
          <w:lang w:val="en-US" w:eastAsia="zh-CN"/>
        </w:rPr>
        <w:t>5</w:t>
      </w:r>
      <w:r>
        <w:rPr>
          <w:rFonts w:hint="eastAsia" w:ascii="仿宋_GB2312" w:hAnsi="仿宋_GB2312" w:eastAsia="仿宋_GB2312" w:cs="仿宋_GB2312"/>
          <w:b w:val="0"/>
          <w:bCs/>
          <w:sz w:val="24"/>
          <w:szCs w:val="24"/>
          <w:highlight w:val="none"/>
          <w:lang w:val="zh-CN"/>
        </w:rPr>
        <w:t>：</w:t>
      </w:r>
      <w:r>
        <w:rPr>
          <w:rFonts w:hint="eastAsia" w:ascii="仿宋_GB2312" w:hAnsi="仿宋_GB2312" w:eastAsia="仿宋_GB2312" w:cs="仿宋_GB2312"/>
          <w:b w:val="0"/>
          <w:bCs/>
          <w:sz w:val="24"/>
          <w:szCs w:val="24"/>
          <w:highlight w:val="none"/>
          <w:lang w:val="en-US" w:eastAsia="zh-CN"/>
        </w:rPr>
        <w:t>廉洁</w:t>
      </w:r>
      <w:r>
        <w:rPr>
          <w:rFonts w:hint="eastAsia" w:ascii="仿宋_GB2312" w:hAnsi="仿宋_GB2312" w:eastAsia="仿宋_GB2312" w:cs="仿宋_GB2312"/>
          <w:b w:val="0"/>
          <w:bCs/>
          <w:sz w:val="24"/>
          <w:szCs w:val="24"/>
          <w:highlight w:val="none"/>
          <w:lang w:val="zh-CN"/>
        </w:rPr>
        <w:t>承诺函</w:t>
      </w:r>
      <w:bookmarkEnd w:id="59"/>
      <w:bookmarkEnd w:id="64"/>
    </w:p>
    <w:p w14:paraId="02FA321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sz w:val="44"/>
          <w:szCs w:val="44"/>
          <w:highlight w:val="none"/>
        </w:rPr>
      </w:pPr>
      <w:r>
        <w:rPr>
          <w:rFonts w:hint="eastAsia" w:ascii="方正小标宋简体" w:hAnsi="方正小标宋简体" w:eastAsia="方正小标宋简体" w:cs="方正小标宋简体"/>
          <w:b w:val="0"/>
          <w:bCs/>
          <w:sz w:val="44"/>
          <w:szCs w:val="44"/>
          <w:highlight w:val="none"/>
          <w:lang w:val="en-US" w:eastAsia="zh-CN"/>
        </w:rPr>
        <w:t>廉洁</w:t>
      </w:r>
      <w:r>
        <w:rPr>
          <w:rFonts w:hint="eastAsia" w:ascii="方正小标宋简体" w:hAnsi="方正小标宋简体" w:eastAsia="方正小标宋简体" w:cs="方正小标宋简体"/>
          <w:b w:val="0"/>
          <w:bCs/>
          <w:sz w:val="44"/>
          <w:szCs w:val="44"/>
          <w:highlight w:val="none"/>
        </w:rPr>
        <w:t>承诺函</w:t>
      </w:r>
    </w:p>
    <w:p w14:paraId="7DF18CB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sz w:val="40"/>
          <w:szCs w:val="40"/>
          <w:highlight w:val="none"/>
        </w:rPr>
      </w:pPr>
    </w:p>
    <w:p w14:paraId="5D07CCC1">
      <w:pPr>
        <w:keepNext w:val="0"/>
        <w:keepLines w:val="0"/>
        <w:pageBreakBefore w:val="0"/>
        <w:widowControl/>
        <w:kinsoku/>
        <w:wordWrap/>
        <w:overflowPunct/>
        <w:topLinePunct w:val="0"/>
        <w:autoSpaceDE/>
        <w:autoSpaceDN/>
        <w:bidi w:val="0"/>
        <w:adjustRightInd/>
        <w:snapToGrid/>
        <w:spacing w:line="280" w:lineRule="exact"/>
        <w:ind w:firstLine="547" w:firstLineChars="228"/>
        <w:jc w:val="left"/>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致 深圳市鹏劳人力资源管理有限公司：</w:t>
      </w:r>
    </w:p>
    <w:p w14:paraId="5E09975D">
      <w:pPr>
        <w:keepNext w:val="0"/>
        <w:keepLines w:val="0"/>
        <w:pageBreakBefore w:val="0"/>
        <w:widowControl/>
        <w:kinsoku/>
        <w:wordWrap w:val="0"/>
        <w:overflowPunct/>
        <w:topLinePunct w:val="0"/>
        <w:autoSpaceDE/>
        <w:autoSpaceDN/>
        <w:bidi w:val="0"/>
        <w:adjustRightInd/>
        <w:snapToGrid/>
        <w:spacing w:line="280" w:lineRule="exact"/>
        <w:ind w:firstLine="547" w:firstLineChars="228"/>
        <w:jc w:val="left"/>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我司有意参与贵司【</w:t>
      </w:r>
      <w:r>
        <w:rPr>
          <w:rFonts w:hint="eastAsia" w:ascii="Times New Roman" w:hAnsi="Times New Roman" w:eastAsia="仿宋_GB2312" w:cs="仿宋_GB2312"/>
          <w:b w:val="0"/>
          <w:bCs/>
          <w:sz w:val="24"/>
          <w:szCs w:val="24"/>
          <w:highlight w:val="none"/>
          <w:u w:val="single"/>
          <w:lang w:val="en-US" w:eastAsia="zh-CN"/>
        </w:rPr>
        <w:t>2026年度</w:t>
      </w:r>
      <w:r>
        <w:rPr>
          <w:rFonts w:hint="eastAsia" w:ascii="Times New Roman" w:hAnsi="Times New Roman" w:eastAsia="仿宋_GB2312" w:cs="仿宋_GB2312"/>
          <w:b w:val="0"/>
          <w:bCs/>
          <w:sz w:val="24"/>
          <w:szCs w:val="24"/>
          <w:highlight w:val="none"/>
          <w:u w:val="single"/>
          <w:lang w:eastAsia="zh-CN"/>
        </w:rPr>
        <w:t>员工健康体检</w:t>
      </w:r>
      <w:r>
        <w:rPr>
          <w:rFonts w:hint="eastAsia" w:ascii="Times New Roman" w:hAnsi="Times New Roman" w:eastAsia="仿宋_GB2312" w:cs="仿宋_GB2312"/>
          <w:b w:val="0"/>
          <w:bCs/>
          <w:sz w:val="24"/>
          <w:szCs w:val="24"/>
          <w:highlight w:val="none"/>
          <w:u w:val="single"/>
          <w:lang w:val="en-US" w:eastAsia="zh-CN"/>
        </w:rPr>
        <w:t>项目</w:t>
      </w:r>
      <w:r>
        <w:rPr>
          <w:rFonts w:hint="eastAsia" w:ascii="Times New Roman" w:hAnsi="Times New Roman" w:eastAsia="仿宋_GB2312" w:cs="仿宋_GB2312"/>
          <w:b w:val="0"/>
          <w:bCs/>
          <w:sz w:val="24"/>
          <w:szCs w:val="24"/>
          <w:highlight w:val="none"/>
        </w:rPr>
        <w:t>】</w:t>
      </w:r>
      <w:r>
        <w:rPr>
          <w:rFonts w:hint="eastAsia" w:ascii="Times New Roman" w:hAnsi="Times New Roman" w:eastAsia="仿宋_GB2312" w:cs="仿宋_GB2312"/>
          <w:b w:val="0"/>
          <w:bCs/>
          <w:sz w:val="24"/>
          <w:szCs w:val="24"/>
          <w:highlight w:val="none"/>
          <w:lang w:eastAsia="zh-CN"/>
        </w:rPr>
        <w:t>（项目编号</w:t>
      </w:r>
      <w:r>
        <w:rPr>
          <w:rFonts w:hint="eastAsia" w:ascii="Times New Roman" w:hAnsi="Times New Roman" w:eastAsia="仿宋_GB2312" w:cs="仿宋_GB2312"/>
          <w:b w:val="0"/>
          <w:bCs/>
          <w:sz w:val="24"/>
          <w:szCs w:val="24"/>
          <w:highlight w:val="none"/>
          <w:lang w:val="en-US" w:eastAsia="zh-CN"/>
        </w:rPr>
        <w:t>PLHR-ZB-FW-202606</w:t>
      </w:r>
      <w:r>
        <w:rPr>
          <w:rFonts w:hint="eastAsia" w:ascii="Times New Roman" w:hAnsi="Times New Roman"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投标，为保证招投标工作的公平公正及充分竞争，在此，我司郑重承诺如下：</w:t>
      </w:r>
    </w:p>
    <w:p w14:paraId="5C074F29">
      <w:pPr>
        <w:keepNext w:val="0"/>
        <w:keepLines w:val="0"/>
        <w:pageBreakBefore w:val="0"/>
        <w:widowControl/>
        <w:kinsoku/>
        <w:wordWrap/>
        <w:overflowPunct/>
        <w:topLinePunct w:val="0"/>
        <w:autoSpaceDE/>
        <w:autoSpaceDN/>
        <w:bidi w:val="0"/>
        <w:adjustRightInd/>
        <w:snapToGrid/>
        <w:spacing w:line="280" w:lineRule="exact"/>
        <w:ind w:firstLine="547" w:firstLineChars="228"/>
        <w:jc w:val="left"/>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一、我司承诺在投标过程中对于如下行为坚决抵制并向贵司及时通报：</w:t>
      </w:r>
    </w:p>
    <w:p w14:paraId="155F9F41">
      <w:pPr>
        <w:keepNext w:val="0"/>
        <w:keepLines w:val="0"/>
        <w:pageBreakBefore w:val="0"/>
        <w:widowControl/>
        <w:kinsoku/>
        <w:wordWrap/>
        <w:overflowPunct/>
        <w:topLinePunct w:val="0"/>
        <w:autoSpaceDE/>
        <w:autoSpaceDN/>
        <w:bidi w:val="0"/>
        <w:adjustRightInd/>
        <w:snapToGrid/>
        <w:spacing w:line="280" w:lineRule="exact"/>
        <w:ind w:firstLine="547" w:firstLineChars="228"/>
        <w:jc w:val="left"/>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1.招标人或招标相关单位人员利用职务上的便利，自行或通过他人向我司推荐供应商（分包商）；</w:t>
      </w:r>
    </w:p>
    <w:p w14:paraId="1E42E316">
      <w:pPr>
        <w:keepNext w:val="0"/>
        <w:keepLines w:val="0"/>
        <w:pageBreakBefore w:val="0"/>
        <w:widowControl/>
        <w:kinsoku/>
        <w:wordWrap/>
        <w:overflowPunct/>
        <w:topLinePunct w:val="0"/>
        <w:autoSpaceDE/>
        <w:autoSpaceDN/>
        <w:bidi w:val="0"/>
        <w:adjustRightInd/>
        <w:snapToGrid/>
        <w:spacing w:line="280" w:lineRule="exact"/>
        <w:ind w:firstLine="547" w:firstLineChars="228"/>
        <w:jc w:val="left"/>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2.其他投标参与方自行或委托他人私下与我司联系串通投标事宜；</w:t>
      </w:r>
    </w:p>
    <w:p w14:paraId="61302359">
      <w:pPr>
        <w:keepNext w:val="0"/>
        <w:keepLines w:val="0"/>
        <w:pageBreakBefore w:val="0"/>
        <w:widowControl/>
        <w:kinsoku/>
        <w:wordWrap/>
        <w:overflowPunct/>
        <w:topLinePunct w:val="0"/>
        <w:autoSpaceDE/>
        <w:autoSpaceDN/>
        <w:bidi w:val="0"/>
        <w:adjustRightInd/>
        <w:snapToGrid/>
        <w:spacing w:line="280" w:lineRule="exact"/>
        <w:ind w:firstLine="547" w:firstLineChars="228"/>
        <w:jc w:val="left"/>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3.招标人及招标相关单位的人员在招标投标过程中，人为设置障碍，索要或暗示索要现金、股票、股权、各种有价证券、支付凭证或贵重物品等。</w:t>
      </w:r>
    </w:p>
    <w:p w14:paraId="025F9D0B">
      <w:pPr>
        <w:keepNext w:val="0"/>
        <w:keepLines w:val="0"/>
        <w:pageBreakBefore w:val="0"/>
        <w:widowControl/>
        <w:kinsoku/>
        <w:wordWrap/>
        <w:overflowPunct/>
        <w:topLinePunct w:val="0"/>
        <w:autoSpaceDE/>
        <w:autoSpaceDN/>
        <w:bidi w:val="0"/>
        <w:adjustRightInd/>
        <w:snapToGrid/>
        <w:spacing w:line="280" w:lineRule="exact"/>
        <w:ind w:firstLine="547" w:firstLineChars="228"/>
        <w:jc w:val="left"/>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二、我司承诺依法合规参与本项目竞争，严格本公司投标代表及相关员工管理，具体内容如下：</w:t>
      </w:r>
    </w:p>
    <w:p w14:paraId="6248A3F1">
      <w:pPr>
        <w:keepNext w:val="0"/>
        <w:keepLines w:val="0"/>
        <w:pageBreakBefore w:val="0"/>
        <w:widowControl/>
        <w:kinsoku/>
        <w:wordWrap/>
        <w:overflowPunct/>
        <w:topLinePunct w:val="0"/>
        <w:autoSpaceDE/>
        <w:autoSpaceDN/>
        <w:bidi w:val="0"/>
        <w:adjustRightInd/>
        <w:snapToGrid/>
        <w:spacing w:line="280" w:lineRule="exact"/>
        <w:ind w:firstLine="547" w:firstLineChars="228"/>
        <w:jc w:val="left"/>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1.我司不会以任何理由任何方式进行串通投标等不正当竞争的违法违规行为；</w:t>
      </w:r>
    </w:p>
    <w:p w14:paraId="3889CEA1">
      <w:pPr>
        <w:keepNext w:val="0"/>
        <w:keepLines w:val="0"/>
        <w:pageBreakBefore w:val="0"/>
        <w:widowControl/>
        <w:kinsoku/>
        <w:wordWrap/>
        <w:overflowPunct/>
        <w:topLinePunct w:val="0"/>
        <w:autoSpaceDE/>
        <w:autoSpaceDN/>
        <w:bidi w:val="0"/>
        <w:adjustRightInd/>
        <w:snapToGrid/>
        <w:spacing w:line="280" w:lineRule="exact"/>
        <w:ind w:firstLine="547" w:firstLineChars="228"/>
        <w:jc w:val="left"/>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2.我司或我司员工不以任何理由任何方式，向贵司及招标相关单位的人员赠送现金、股票、股权、各种有价证券、支付凭证或贵重物品等；</w:t>
      </w:r>
    </w:p>
    <w:p w14:paraId="1ED6A4AE">
      <w:pPr>
        <w:keepNext w:val="0"/>
        <w:keepLines w:val="0"/>
        <w:pageBreakBefore w:val="0"/>
        <w:widowControl/>
        <w:kinsoku/>
        <w:wordWrap/>
        <w:overflowPunct/>
        <w:topLinePunct w:val="0"/>
        <w:autoSpaceDE/>
        <w:autoSpaceDN/>
        <w:bidi w:val="0"/>
        <w:adjustRightInd/>
        <w:snapToGrid/>
        <w:spacing w:line="280" w:lineRule="exact"/>
        <w:ind w:firstLine="547" w:firstLineChars="228"/>
        <w:jc w:val="left"/>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3.我司或我司员工不以任何理由任何方式，向贵司及招标相关单位的人员发出健身、娱乐活动的邀请，或对贵司及招标相关单位的人员进行超标准接待；</w:t>
      </w:r>
    </w:p>
    <w:p w14:paraId="789359A6">
      <w:pPr>
        <w:keepNext w:val="0"/>
        <w:keepLines w:val="0"/>
        <w:pageBreakBefore w:val="0"/>
        <w:widowControl/>
        <w:kinsoku/>
        <w:wordWrap/>
        <w:overflowPunct/>
        <w:topLinePunct w:val="0"/>
        <w:autoSpaceDE/>
        <w:autoSpaceDN/>
        <w:bidi w:val="0"/>
        <w:adjustRightInd/>
        <w:snapToGrid/>
        <w:spacing w:line="280" w:lineRule="exact"/>
        <w:ind w:firstLine="547" w:firstLineChars="228"/>
        <w:jc w:val="left"/>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4.参与贵司项目投标及与投标相关的交流调研过程中，我司保证向贵司所提供信息的真实性和准确性，且不会将拟投标项目进行任何形式的转包或挂靠。</w:t>
      </w:r>
    </w:p>
    <w:p w14:paraId="2FEB7A21">
      <w:pPr>
        <w:keepNext w:val="0"/>
        <w:keepLines w:val="0"/>
        <w:pageBreakBefore w:val="0"/>
        <w:widowControl/>
        <w:kinsoku/>
        <w:wordWrap/>
        <w:overflowPunct/>
        <w:topLinePunct w:val="0"/>
        <w:autoSpaceDE/>
        <w:autoSpaceDN/>
        <w:bidi w:val="0"/>
        <w:adjustRightInd/>
        <w:snapToGrid/>
        <w:spacing w:line="280" w:lineRule="exact"/>
        <w:ind w:firstLine="547" w:firstLineChars="228"/>
        <w:jc w:val="left"/>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5.参与贵司招标项目投标过程中，我司承诺所有招标相关信息交流在工作场所公开进行，文件传递应通过公司传真或工作邮箱。不私下打探招标项目非公开信息（如其他投标人信息、标底详细信息、评标专家信息、评标过程信息等），不与贵司及招标相关单位的人员就招标相关信息进行私下商谈或者达成利益默契。</w:t>
      </w:r>
    </w:p>
    <w:p w14:paraId="07FF57F6">
      <w:pPr>
        <w:keepNext w:val="0"/>
        <w:keepLines w:val="0"/>
        <w:pageBreakBefore w:val="0"/>
        <w:widowControl/>
        <w:kinsoku/>
        <w:wordWrap/>
        <w:overflowPunct/>
        <w:topLinePunct w:val="0"/>
        <w:autoSpaceDE/>
        <w:autoSpaceDN/>
        <w:bidi w:val="0"/>
        <w:adjustRightInd/>
        <w:snapToGrid/>
        <w:spacing w:line="280" w:lineRule="exact"/>
        <w:ind w:firstLine="547" w:firstLineChars="228"/>
        <w:jc w:val="left"/>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6.我司及我司派出的投标代表及工作人员授权贵司对本项目下我司投标工作进行监督，在贵司办公场所内合理使用包括录音录像、派员监督等手段开展监督工作。</w:t>
      </w:r>
    </w:p>
    <w:p w14:paraId="480110AB">
      <w:pPr>
        <w:keepNext w:val="0"/>
        <w:keepLines w:val="0"/>
        <w:pageBreakBefore w:val="0"/>
        <w:widowControl/>
        <w:kinsoku/>
        <w:wordWrap/>
        <w:overflowPunct/>
        <w:topLinePunct w:val="0"/>
        <w:autoSpaceDE/>
        <w:autoSpaceDN/>
        <w:bidi w:val="0"/>
        <w:adjustRightInd/>
        <w:snapToGrid/>
        <w:spacing w:line="280" w:lineRule="exact"/>
        <w:ind w:firstLine="547" w:firstLineChars="228"/>
        <w:jc w:val="left"/>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7.如果我司中标，将严格遵照本项目招标文件需求、投标承诺及合同约定做到诚信履约，为贵司提供最优服务；</w:t>
      </w:r>
    </w:p>
    <w:p w14:paraId="77F501D9">
      <w:pPr>
        <w:keepNext w:val="0"/>
        <w:keepLines w:val="0"/>
        <w:pageBreakBefore w:val="0"/>
        <w:widowControl/>
        <w:kinsoku/>
        <w:wordWrap/>
        <w:overflowPunct/>
        <w:topLinePunct w:val="0"/>
        <w:autoSpaceDE/>
        <w:autoSpaceDN/>
        <w:bidi w:val="0"/>
        <w:adjustRightInd/>
        <w:snapToGrid/>
        <w:spacing w:line="280" w:lineRule="exact"/>
        <w:ind w:firstLine="547" w:firstLineChars="228"/>
        <w:jc w:val="left"/>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8.我司已认真核实了投标文件的全部资料，所有资料均为真实资料。我公司对投标文件中全部投标资料的真实性负责。</w:t>
      </w:r>
    </w:p>
    <w:p w14:paraId="755D96E4">
      <w:pPr>
        <w:keepNext w:val="0"/>
        <w:keepLines w:val="0"/>
        <w:pageBreakBefore w:val="0"/>
        <w:widowControl/>
        <w:kinsoku/>
        <w:wordWrap/>
        <w:overflowPunct/>
        <w:topLinePunct w:val="0"/>
        <w:autoSpaceDE/>
        <w:autoSpaceDN/>
        <w:bidi w:val="0"/>
        <w:adjustRightInd/>
        <w:snapToGrid/>
        <w:spacing w:line="280" w:lineRule="exact"/>
        <w:ind w:firstLine="547" w:firstLineChars="228"/>
        <w:jc w:val="left"/>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以上承诺，如有违反，我司将配合贵司进行调查和严肃处理，并自行承担不能参与本项目投标或承包本项目的资格、以及今后可能不能参加贵司其他项目的投标、无法进入贵司供应商库等一切不利后果，并承担由此给贵司带来的损失。</w:t>
      </w:r>
    </w:p>
    <w:p w14:paraId="64FDC3EB">
      <w:pPr>
        <w:keepNext w:val="0"/>
        <w:keepLines w:val="0"/>
        <w:pageBreakBefore w:val="0"/>
        <w:widowControl/>
        <w:kinsoku/>
        <w:wordWrap/>
        <w:overflowPunct/>
        <w:topLinePunct w:val="0"/>
        <w:autoSpaceDE/>
        <w:autoSpaceDN/>
        <w:bidi w:val="0"/>
        <w:adjustRightInd/>
        <w:snapToGrid/>
        <w:spacing w:line="280" w:lineRule="exact"/>
        <w:ind w:firstLine="547" w:firstLineChars="228"/>
        <w:jc w:val="left"/>
        <w:textAlignment w:val="auto"/>
        <w:rPr>
          <w:rFonts w:hint="eastAsia" w:ascii="仿宋_GB2312" w:hAnsi="仿宋_GB2312" w:eastAsia="仿宋_GB2312" w:cs="仿宋_GB2312"/>
          <w:b w:val="0"/>
          <w:bCs/>
          <w:sz w:val="24"/>
          <w:szCs w:val="24"/>
          <w:highlight w:val="none"/>
        </w:rPr>
      </w:pPr>
    </w:p>
    <w:p w14:paraId="68D9787B">
      <w:pPr>
        <w:keepNext w:val="0"/>
        <w:keepLines w:val="0"/>
        <w:pageBreakBefore w:val="0"/>
        <w:widowControl/>
        <w:kinsoku/>
        <w:wordWrap/>
        <w:overflowPunct/>
        <w:topLinePunct w:val="0"/>
        <w:autoSpaceDE/>
        <w:autoSpaceDN/>
        <w:bidi w:val="0"/>
        <w:adjustRightInd/>
        <w:snapToGrid/>
        <w:spacing w:line="280" w:lineRule="exact"/>
        <w:ind w:firstLine="547" w:firstLineChars="228"/>
        <w:jc w:val="left"/>
        <w:textAlignment w:val="auto"/>
        <w:rPr>
          <w:rFonts w:hint="eastAsia" w:ascii="仿宋_GB2312" w:hAnsi="仿宋_GB2312" w:eastAsia="仿宋_GB2312" w:cs="仿宋_GB2312"/>
          <w:b w:val="0"/>
          <w:bCs/>
          <w:sz w:val="24"/>
          <w:szCs w:val="24"/>
          <w:highlight w:val="none"/>
        </w:rPr>
      </w:pPr>
    </w:p>
    <w:p w14:paraId="6802F216">
      <w:pPr>
        <w:keepNext w:val="0"/>
        <w:keepLines w:val="0"/>
        <w:pageBreakBefore w:val="0"/>
        <w:widowControl/>
        <w:kinsoku/>
        <w:wordWrap/>
        <w:overflowPunct/>
        <w:topLinePunct w:val="0"/>
        <w:autoSpaceDE/>
        <w:autoSpaceDN/>
        <w:bidi w:val="0"/>
        <w:adjustRightInd/>
        <w:snapToGrid/>
        <w:spacing w:line="280" w:lineRule="exact"/>
        <w:ind w:firstLine="547" w:firstLineChars="228"/>
        <w:jc w:val="left"/>
        <w:textAlignment w:val="auto"/>
        <w:rPr>
          <w:rFonts w:hint="eastAsia" w:ascii="仿宋_GB2312" w:hAnsi="仿宋_GB2312" w:eastAsia="仿宋_GB2312" w:cs="仿宋_GB2312"/>
          <w:b w:val="0"/>
          <w:bCs/>
          <w:sz w:val="24"/>
          <w:szCs w:val="24"/>
          <w:highlight w:val="none"/>
        </w:rPr>
      </w:pPr>
    </w:p>
    <w:p w14:paraId="3BABA08A">
      <w:pPr>
        <w:keepNext w:val="0"/>
        <w:keepLines w:val="0"/>
        <w:pageBreakBefore w:val="0"/>
        <w:widowControl/>
        <w:kinsoku/>
        <w:wordWrap/>
        <w:overflowPunct/>
        <w:topLinePunct w:val="0"/>
        <w:autoSpaceDE/>
        <w:autoSpaceDN/>
        <w:bidi w:val="0"/>
        <w:adjustRightInd/>
        <w:snapToGrid/>
        <w:spacing w:line="560" w:lineRule="exact"/>
        <w:ind w:firstLine="547" w:firstLineChars="228"/>
        <w:jc w:val="left"/>
        <w:textAlignment w:val="auto"/>
        <w:rPr>
          <w:rFonts w:hint="eastAsia" w:ascii="仿宋_GB2312" w:hAnsi="仿宋_GB2312" w:eastAsia="仿宋_GB2312" w:cs="仿宋_GB2312"/>
          <w:b w:val="0"/>
          <w:bCs/>
          <w:sz w:val="24"/>
          <w:szCs w:val="24"/>
          <w:highlight w:val="none"/>
        </w:rPr>
      </w:pPr>
    </w:p>
    <w:p w14:paraId="0E169E34">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kern w:val="0"/>
          <w:sz w:val="24"/>
          <w:szCs w:val="24"/>
          <w:highlight w:val="none"/>
        </w:rPr>
      </w:pPr>
      <w:r>
        <w:rPr>
          <w:rFonts w:hint="eastAsia" w:ascii="仿宋_GB2312" w:hAnsi="仿宋_GB2312" w:eastAsia="仿宋_GB2312" w:cs="仿宋_GB2312"/>
          <w:b w:val="0"/>
          <w:bCs/>
          <w:kern w:val="0"/>
          <w:sz w:val="24"/>
          <w:szCs w:val="24"/>
          <w:highlight w:val="none"/>
        </w:rPr>
        <w:t>投标</w:t>
      </w:r>
      <w:r>
        <w:rPr>
          <w:rFonts w:hint="eastAsia" w:ascii="仿宋_GB2312" w:hAnsi="仿宋_GB2312" w:eastAsia="仿宋_GB2312" w:cs="仿宋_GB2312"/>
          <w:b w:val="0"/>
          <w:bCs/>
          <w:kern w:val="0"/>
          <w:sz w:val="24"/>
          <w:szCs w:val="24"/>
          <w:highlight w:val="none"/>
          <w:lang w:eastAsia="zh-CN"/>
        </w:rPr>
        <w:t>人</w:t>
      </w:r>
      <w:r>
        <w:rPr>
          <w:rFonts w:hint="eastAsia" w:ascii="仿宋_GB2312" w:hAnsi="仿宋_GB2312" w:eastAsia="仿宋_GB2312" w:cs="仿宋_GB2312"/>
          <w:b w:val="0"/>
          <w:bCs/>
          <w:kern w:val="0"/>
          <w:sz w:val="24"/>
          <w:szCs w:val="24"/>
          <w:highlight w:val="none"/>
        </w:rPr>
        <w:t>（公章）：</w:t>
      </w:r>
    </w:p>
    <w:p w14:paraId="3AE328A6">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kern w:val="0"/>
          <w:sz w:val="24"/>
          <w:szCs w:val="24"/>
          <w:highlight w:val="none"/>
        </w:rPr>
      </w:pPr>
      <w:r>
        <w:rPr>
          <w:rFonts w:hint="eastAsia" w:ascii="仿宋_GB2312" w:hAnsi="仿宋_GB2312" w:eastAsia="仿宋_GB2312" w:cs="仿宋_GB2312"/>
          <w:b w:val="0"/>
          <w:bCs/>
          <w:kern w:val="0"/>
          <w:sz w:val="24"/>
          <w:szCs w:val="24"/>
          <w:highlight w:val="none"/>
        </w:rPr>
        <w:t>法定代表人（法定授权代表人）签名：</w:t>
      </w:r>
    </w:p>
    <w:p w14:paraId="03D8DB83">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kern w:val="0"/>
          <w:sz w:val="24"/>
          <w:szCs w:val="24"/>
          <w:highlight w:val="none"/>
        </w:rPr>
      </w:pPr>
      <w:r>
        <w:rPr>
          <w:rFonts w:hint="eastAsia" w:ascii="仿宋_GB2312" w:hAnsi="仿宋_GB2312" w:eastAsia="仿宋_GB2312" w:cs="仿宋_GB2312"/>
          <w:b w:val="0"/>
          <w:bCs/>
          <w:kern w:val="0"/>
          <w:sz w:val="24"/>
          <w:szCs w:val="24"/>
          <w:highlight w:val="none"/>
        </w:rPr>
        <w:t>日期：</w:t>
      </w:r>
    </w:p>
    <w:p w14:paraId="0B3FBFF7">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b w:val="0"/>
          <w:bCs/>
          <w:kern w:val="0"/>
          <w:sz w:val="24"/>
          <w:szCs w:val="24"/>
          <w:highlight w:val="none"/>
        </w:rPr>
      </w:pPr>
    </w:p>
    <w:p w14:paraId="6CA4F074">
      <w:pPr>
        <w:keepNext w:val="0"/>
        <w:keepLines w:val="0"/>
        <w:pageBreakBefore w:val="0"/>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b w:val="0"/>
          <w:bCs/>
          <w:kern w:val="0"/>
          <w:sz w:val="24"/>
          <w:szCs w:val="24"/>
          <w:highlight w:val="none"/>
        </w:rPr>
      </w:pPr>
    </w:p>
    <w:p w14:paraId="12CF43C5">
      <w:pPr>
        <w:pStyle w:val="5"/>
        <w:pageBreakBefore w:val="0"/>
        <w:widowControl w:val="0"/>
        <w:kinsoku/>
        <w:wordWrap/>
        <w:overflowPunct/>
        <w:topLinePunct w:val="0"/>
        <w:autoSpaceDE/>
        <w:autoSpaceDN/>
        <w:bidi w:val="0"/>
        <w:adjustRightInd/>
        <w:snapToGrid/>
        <w:spacing w:before="0" w:after="0" w:line="560" w:lineRule="exact"/>
        <w:ind w:left="0" w:leftChars="0" w:firstLine="0" w:firstLineChars="0"/>
        <w:jc w:val="left"/>
        <w:textAlignment w:val="auto"/>
        <w:rPr>
          <w:rFonts w:hint="eastAsia" w:ascii="仿宋_GB2312" w:hAnsi="仿宋_GB2312" w:eastAsia="仿宋_GB2312" w:cs="仿宋_GB2312"/>
          <w:b w:val="0"/>
          <w:bCs/>
          <w:sz w:val="24"/>
          <w:szCs w:val="24"/>
          <w:highlight w:val="none"/>
          <w:lang w:val="zh-CN"/>
        </w:rPr>
      </w:pPr>
      <w:bookmarkStart w:id="65" w:name="_Toc12501"/>
      <w:r>
        <w:rPr>
          <w:rFonts w:hint="eastAsia" w:ascii="仿宋_GB2312" w:hAnsi="仿宋_GB2312" w:eastAsia="仿宋_GB2312" w:cs="仿宋_GB2312"/>
          <w:b w:val="0"/>
          <w:bCs/>
          <w:sz w:val="24"/>
          <w:szCs w:val="24"/>
          <w:highlight w:val="none"/>
          <w:lang w:val="zh-CN"/>
        </w:rPr>
        <w:t>格式</w:t>
      </w:r>
      <w:r>
        <w:rPr>
          <w:rFonts w:hint="eastAsia" w:ascii="仿宋_GB2312" w:hAnsi="仿宋_GB2312" w:eastAsia="仿宋_GB2312" w:cs="仿宋_GB2312"/>
          <w:b w:val="0"/>
          <w:bCs/>
          <w:sz w:val="24"/>
          <w:szCs w:val="24"/>
          <w:highlight w:val="none"/>
          <w:lang w:val="en-US" w:eastAsia="zh-CN"/>
        </w:rPr>
        <w:t>6</w:t>
      </w:r>
      <w:r>
        <w:rPr>
          <w:rFonts w:hint="eastAsia" w:ascii="仿宋_GB2312" w:hAnsi="仿宋_GB2312" w:eastAsia="仿宋_GB2312" w:cs="仿宋_GB2312"/>
          <w:b w:val="0"/>
          <w:bCs/>
          <w:sz w:val="24"/>
          <w:szCs w:val="24"/>
          <w:highlight w:val="none"/>
          <w:lang w:val="zh-CN"/>
        </w:rPr>
        <w:t>：</w:t>
      </w:r>
      <w:r>
        <w:rPr>
          <w:rFonts w:hint="eastAsia" w:ascii="仿宋_GB2312" w:hAnsi="仿宋_GB2312" w:eastAsia="仿宋_GB2312" w:cs="仿宋_GB2312"/>
          <w:b w:val="0"/>
          <w:bCs/>
          <w:sz w:val="24"/>
          <w:szCs w:val="24"/>
          <w:highlight w:val="none"/>
          <w:lang w:val="en-US" w:eastAsia="zh-CN"/>
        </w:rPr>
        <w:t>服务保价</w:t>
      </w:r>
      <w:r>
        <w:rPr>
          <w:rFonts w:hint="eastAsia" w:ascii="仿宋_GB2312" w:hAnsi="仿宋_GB2312" w:eastAsia="仿宋_GB2312" w:cs="仿宋_GB2312"/>
          <w:b w:val="0"/>
          <w:bCs/>
          <w:sz w:val="24"/>
          <w:szCs w:val="24"/>
          <w:highlight w:val="none"/>
          <w:lang w:val="zh-CN"/>
        </w:rPr>
        <w:t>承诺函</w:t>
      </w:r>
      <w:bookmarkEnd w:id="65"/>
    </w:p>
    <w:p w14:paraId="1F3FB000">
      <w:pPr>
        <w:keepNext w:val="0"/>
        <w:keepLines w:val="0"/>
        <w:pageBreakBefore w:val="0"/>
        <w:widowControl w:val="0"/>
        <w:kinsoku/>
        <w:overflowPunct/>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65F2CAB4">
      <w:pPr>
        <w:keepNext w:val="0"/>
        <w:keepLines w:val="0"/>
        <w:pageBreakBefore w:val="0"/>
        <w:widowControl w:val="0"/>
        <w:kinsoku/>
        <w:overflowPunct/>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服务保价承诺函</w:t>
      </w:r>
    </w:p>
    <w:p w14:paraId="270DD9CC">
      <w:pPr>
        <w:keepNext w:val="0"/>
        <w:keepLines w:val="0"/>
        <w:pageBreakBefore w:val="0"/>
        <w:widowControl w:val="0"/>
        <w:kinsoku/>
        <w:overflowPunct/>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025B0AFF">
      <w:pPr>
        <w:keepNext w:val="0"/>
        <w:keepLines w:val="0"/>
        <w:pageBreakBefore w:val="0"/>
        <w:widowControl w:val="0"/>
        <w:kinsoku/>
        <w:overflow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致：深圳市鹏劳人力资源管理有限公司</w:t>
      </w:r>
    </w:p>
    <w:p w14:paraId="72184E23">
      <w:pPr>
        <w:keepNext w:val="0"/>
        <w:keepLines w:val="0"/>
        <w:pageBreakBefore w:val="0"/>
        <w:widowControl w:val="0"/>
        <w:kinsoku/>
        <w:wordWrap w:val="0"/>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仿宋_GB2312"/>
          <w:sz w:val="32"/>
          <w:szCs w:val="32"/>
          <w:lang w:val="en-US" w:eastAsia="zh-CN"/>
        </w:rPr>
        <w:t>我院参与贵司2026年度员工健康体检项目投标，如我院中标本项目，我院就本项</w:t>
      </w:r>
      <w:r>
        <w:rPr>
          <w:rFonts w:hint="eastAsia" w:ascii="仿宋_GB2312" w:hAnsi="仿宋_GB2312" w:eastAsia="仿宋_GB2312" w:cs="仿宋_GB2312"/>
          <w:sz w:val="32"/>
          <w:szCs w:val="32"/>
          <w:lang w:val="en-US" w:eastAsia="zh-CN"/>
        </w:rPr>
        <w:t>目员工自费加检非医保项目价格作出承诺，如获选中标，在实际履约过程中违反承诺的，视同违约并承担不利后果，具体承诺内容如下：</w:t>
      </w:r>
    </w:p>
    <w:p w14:paraId="6955A1C9">
      <w:pPr>
        <w:keepNext w:val="0"/>
        <w:keepLines w:val="0"/>
        <w:pageBreakBefore w:val="0"/>
        <w:widowControl w:val="0"/>
        <w:kinsoku/>
        <w:wordWrap w:val="0"/>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我院承诺本项目所有员工自费加检非医保项目价格折扣基础均按我院对外统一门市价</w:t>
      </w:r>
      <w:r>
        <w:rPr>
          <w:rFonts w:hint="default" w:ascii="仿宋_GB2312" w:hAnsi="仿宋_GB2312" w:eastAsia="仿宋_GB2312" w:cs="仿宋_GB2312"/>
          <w:sz w:val="32"/>
          <w:szCs w:val="32"/>
          <w:lang w:eastAsia="zh-CN"/>
        </w:rPr>
        <w:t>执行</w:t>
      </w:r>
      <w:r>
        <w:rPr>
          <w:rFonts w:hint="eastAsia" w:ascii="仿宋_GB2312" w:hAnsi="仿宋_GB2312" w:eastAsia="仿宋_GB2312" w:cs="仿宋_GB2312"/>
          <w:sz w:val="32"/>
          <w:szCs w:val="32"/>
          <w:lang w:val="en-US" w:eastAsia="zh-CN"/>
        </w:rPr>
        <w:t>，无虚增价格的情况，我</w:t>
      </w:r>
      <w:r>
        <w:rPr>
          <w:rFonts w:hint="default" w:ascii="仿宋_GB2312" w:hAnsi="仿宋_GB2312" w:eastAsia="仿宋_GB2312" w:cs="仿宋_GB2312"/>
          <w:sz w:val="32"/>
          <w:szCs w:val="32"/>
          <w:lang w:eastAsia="zh-CN"/>
        </w:rPr>
        <w:t>院</w:t>
      </w:r>
      <w:r>
        <w:rPr>
          <w:rFonts w:hint="eastAsia" w:ascii="仿宋_GB2312" w:hAnsi="仿宋_GB2312" w:eastAsia="仿宋_GB2312" w:cs="仿宋_GB2312"/>
          <w:sz w:val="32"/>
          <w:szCs w:val="32"/>
          <w:lang w:val="en-US" w:eastAsia="zh-CN"/>
        </w:rPr>
        <w:t>接受招标人在</w:t>
      </w:r>
      <w:r>
        <w:rPr>
          <w:rFonts w:hint="default" w:ascii="仿宋_GB2312" w:hAnsi="仿宋_GB2312" w:eastAsia="仿宋_GB2312" w:cs="仿宋_GB2312"/>
          <w:sz w:val="32"/>
          <w:szCs w:val="32"/>
          <w:lang w:eastAsia="zh-CN"/>
        </w:rPr>
        <w:t>采购全阶段</w:t>
      </w:r>
      <w:r>
        <w:rPr>
          <w:rFonts w:hint="eastAsia" w:ascii="仿宋_GB2312" w:hAnsi="仿宋_GB2312" w:eastAsia="仿宋_GB2312" w:cs="仿宋_GB2312"/>
          <w:sz w:val="32"/>
          <w:szCs w:val="32"/>
          <w:lang w:val="en-US" w:eastAsia="zh-CN"/>
        </w:rPr>
        <w:t>对</w:t>
      </w:r>
      <w:r>
        <w:rPr>
          <w:rFonts w:hint="default" w:ascii="仿宋_GB2312" w:hAnsi="仿宋_GB2312" w:eastAsia="仿宋_GB2312" w:cs="仿宋_GB2312"/>
          <w:sz w:val="32"/>
          <w:szCs w:val="32"/>
          <w:lang w:eastAsia="zh-CN"/>
        </w:rPr>
        <w:t>承诺有效性</w:t>
      </w:r>
      <w:r>
        <w:rPr>
          <w:rFonts w:hint="eastAsia" w:ascii="仿宋_GB2312" w:hAnsi="仿宋_GB2312" w:eastAsia="仿宋_GB2312" w:cs="仿宋_GB2312"/>
          <w:sz w:val="32"/>
          <w:szCs w:val="32"/>
          <w:lang w:val="en-US" w:eastAsia="zh-CN"/>
        </w:rPr>
        <w:t>实施复核，如复核不符合招标文件要求的，我</w:t>
      </w:r>
      <w:r>
        <w:rPr>
          <w:rFonts w:hint="default" w:ascii="仿宋_GB2312" w:hAnsi="仿宋_GB2312" w:eastAsia="仿宋_GB2312" w:cs="仿宋_GB2312"/>
          <w:sz w:val="32"/>
          <w:szCs w:val="32"/>
          <w:lang w:eastAsia="zh-CN"/>
        </w:rPr>
        <w:t>院</w:t>
      </w:r>
      <w:r>
        <w:rPr>
          <w:rFonts w:hint="eastAsia" w:ascii="仿宋_GB2312" w:hAnsi="仿宋_GB2312" w:eastAsia="仿宋_GB2312" w:cs="仿宋_GB2312"/>
          <w:sz w:val="32"/>
          <w:szCs w:val="32"/>
          <w:lang w:val="en-US" w:eastAsia="zh-CN"/>
        </w:rPr>
        <w:t>自动放弃成交。</w:t>
      </w:r>
    </w:p>
    <w:p w14:paraId="6E40DBC6">
      <w:pPr>
        <w:keepNext w:val="0"/>
        <w:keepLines w:val="0"/>
        <w:pageBreakBefore w:val="0"/>
        <w:widowControl w:val="0"/>
        <w:kinsoku/>
        <w:wordWrap w:val="0"/>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14:paraId="5C4E5EA8">
      <w:pPr>
        <w:keepNext w:val="0"/>
        <w:keepLines w:val="0"/>
        <w:pageBreakBefore w:val="0"/>
        <w:widowControl w:val="0"/>
        <w:kinsoku/>
        <w:wordWrap w:val="0"/>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14:paraId="04348EB8">
      <w:pPr>
        <w:keepNext w:val="0"/>
        <w:keepLines w:val="0"/>
        <w:pageBreakBefore w:val="0"/>
        <w:widowControl w:val="0"/>
        <w:kinsoku/>
        <w:wordWrap w:val="0"/>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14:paraId="59CA7EC2">
      <w:pPr>
        <w:keepNext w:val="0"/>
        <w:keepLines w:val="0"/>
        <w:pageBreakBefore w:val="0"/>
        <w:widowControl w:val="0"/>
        <w:kinsoku/>
        <w:wordWrap w:val="0"/>
        <w:overflowPunct/>
        <w:topLinePunct/>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p>
    <w:p w14:paraId="24EE30E1">
      <w:pPr>
        <w:keepNext w:val="0"/>
        <w:keepLines w:val="0"/>
        <w:pageBreakBefore w:val="0"/>
        <w:widowControl w:val="0"/>
        <w:kinsoku/>
        <w:wordWrap w:val="0"/>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投标人名称（公章）：</w:t>
      </w:r>
    </w:p>
    <w:p w14:paraId="58AFCB49">
      <w:pPr>
        <w:keepNext w:val="0"/>
        <w:keepLines w:val="0"/>
        <w:pageBreakBefore w:val="0"/>
        <w:widowControl w:val="0"/>
        <w:kinsoku/>
        <w:wordWrap w:val="0"/>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法定代表人（法定授权代表人）签名：</w:t>
      </w:r>
    </w:p>
    <w:p w14:paraId="0F3E7122">
      <w:pPr>
        <w:keepNext w:val="0"/>
        <w:keepLines w:val="0"/>
        <w:pageBreakBefore w:val="0"/>
        <w:widowControl w:val="0"/>
        <w:kinsoku/>
        <w:wordWrap w:val="0"/>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日期：</w:t>
      </w:r>
    </w:p>
    <w:p w14:paraId="305E5651">
      <w:pPr>
        <w:keepNext w:val="0"/>
        <w:keepLines w:val="0"/>
        <w:pageBreakBefore w:val="0"/>
        <w:kinsoku/>
        <w:wordWrap/>
        <w:overflowPunct/>
        <w:topLinePunct w:val="0"/>
        <w:autoSpaceDE/>
        <w:autoSpaceDN/>
        <w:bidi w:val="0"/>
        <w:adjustRightInd/>
        <w:snapToGrid/>
        <w:spacing w:line="280" w:lineRule="exact"/>
        <w:textAlignment w:val="auto"/>
        <w:rPr>
          <w:rFonts w:hint="eastAsia" w:ascii="仿宋" w:hAnsi="仿宋" w:eastAsia="仿宋" w:cs="仿宋"/>
          <w:b w:val="0"/>
          <w:bCs/>
          <w:kern w:val="0"/>
          <w:sz w:val="24"/>
          <w:szCs w:val="24"/>
          <w:highlight w:val="none"/>
        </w:rPr>
      </w:pPr>
    </w:p>
    <w:sectPr>
      <w:pgSz w:w="11906" w:h="16838"/>
      <w:pgMar w:top="1440" w:right="1274" w:bottom="1135" w:left="1418" w:header="851" w:footer="274" w:gutter="0"/>
      <w:pgBorders>
        <w:top w:val="none" w:sz="0" w:space="0"/>
        <w:left w:val="none" w:sz="0" w:space="0"/>
        <w:bottom w:val="none" w:sz="0" w:space="0"/>
        <w:right w:val="none" w:sz="0" w:space="0"/>
      </w:pgBorders>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6F1796F9-2543-42C6-950B-6AF2592F55E7}"/>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08DCFB13-2D61-4F59-B318-063EFA09657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3" w:fontKey="{15D12908-03FC-41A6-A7F8-2C0D2C5D0CC6}"/>
  </w:font>
  <w:font w:name="方正小标宋简体">
    <w:panose1 w:val="02010600010101010101"/>
    <w:charset w:val="86"/>
    <w:family w:val="auto"/>
    <w:pitch w:val="default"/>
    <w:sig w:usb0="00000001" w:usb1="080E0000" w:usb2="00000000" w:usb3="00000000" w:csb0="00040000" w:csb1="00000000"/>
    <w:embedRegular r:id="rId4" w:fontKey="{1F37154E-F77C-430E-8096-A90304040C15}"/>
  </w:font>
  <w:font w:name="楷体_GB2312">
    <w:panose1 w:val="02010609030101010101"/>
    <w:charset w:val="86"/>
    <w:family w:val="modern"/>
    <w:pitch w:val="default"/>
    <w:sig w:usb0="00000001" w:usb1="080E0000" w:usb2="00000000" w:usb3="00000000" w:csb0="00040000" w:csb1="00000000"/>
    <w:embedRegular r:id="rId5" w:fontKey="{6D8FE8B6-587C-465B-BC9F-1921EF5070D2}"/>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embedRegular r:id="rId6" w:fontKey="{F6F346B6-BB64-41E1-B4CB-DA9D13AFE303}"/>
  </w:font>
  <w:font w:name="仿宋">
    <w:panose1 w:val="02010609060101010101"/>
    <w:charset w:val="86"/>
    <w:family w:val="auto"/>
    <w:pitch w:val="default"/>
    <w:sig w:usb0="800002BF" w:usb1="38CF7CFA" w:usb2="00000016" w:usb3="00000000" w:csb0="00040001" w:csb1="00000000"/>
    <w:embedRegular r:id="rId7" w:fontKey="{3B523B5F-F07F-4695-B33B-CEAE46D002F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8C55D">
    <w:pPr>
      <w:pStyle w:val="1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D7437AA">
                          <w:pPr>
                            <w:pStyle w:val="1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tUyEMkBAACZAwAADgAAAGRycy9lMm9Eb2MueG1srVPNjtMwEL4j8Q6W&#10;79TZC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X1L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W1TIQyQEAAJkDAAAOAAAAAAAAAAEAIAAAAB4BAABkcnMvZTJvRG9j&#10;LnhtbFBLBQYAAAAABgAGAFkBAABZBQAAAAA=&#10;">
              <v:fill on="f" focussize="0,0"/>
              <v:stroke on="f"/>
              <v:imagedata o:title=""/>
              <o:lock v:ext="edit" aspectratio="f"/>
              <v:textbox inset="0mm,0mm,0mm,0mm" style="mso-fit-shape-to-text:t;">
                <w:txbxContent>
                  <w:p w14:paraId="2D7437AA">
                    <w:pPr>
                      <w:pStyle w:val="1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6A221">
    <w:pPr>
      <w:pStyle w:val="1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FB58811">
                          <w:pPr>
                            <w:pStyle w:val="1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XXqVLIAQAAmQMAAA4AAAAAAAAAAQAgAAAAHgEAAGRycy9lMm9Eb2Mu&#10;eG1sUEsFBgAAAAAGAAYAWQEAAFgFAAAAAA==&#10;">
              <v:fill on="f" focussize="0,0"/>
              <v:stroke on="f"/>
              <v:imagedata o:title=""/>
              <o:lock v:ext="edit" aspectratio="f"/>
              <v:textbox inset="0mm,0mm,0mm,0mm" style="mso-fit-shape-to-text:t;">
                <w:txbxContent>
                  <w:p w14:paraId="3FB58811">
                    <w:pPr>
                      <w:pStyle w:val="1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B40E8">
    <w:pPr>
      <w:pStyle w:val="1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EF1D197">
                          <w:pPr>
                            <w:pStyle w:val="10"/>
                            <w:rPr>
                              <w:rFonts w:hint="eastAsia" w:eastAsiaTheme="minorEastAsia"/>
                              <w:lang w:eastAsia="zh-CN"/>
                            </w:rPr>
                          </w:pPr>
                          <w:r>
                            <w:rPr>
                              <w:rFonts w:hint="eastAsia" w:eastAsiaTheme="minorEastAsia"/>
                              <w:lang w:eastAsia="zh-CN"/>
                            </w:rPr>
                            <w:fldChar w:fldCharType="begin"/>
                          </w:r>
                          <w:r>
                            <w:rPr>
                              <w:rFonts w:hint="eastAsia" w:eastAsiaTheme="minorEastAsia"/>
                              <w:lang w:eastAsia="zh-CN"/>
                            </w:rPr>
                            <w:instrText xml:space="preserve"> PAGE  \* MERGEFORMAT </w:instrText>
                          </w:r>
                          <w:r>
                            <w:rPr>
                              <w:rFonts w:hint="eastAsia" w:eastAsiaTheme="minorEastAsia"/>
                              <w:lang w:eastAsia="zh-CN"/>
                            </w:rPr>
                            <w:fldChar w:fldCharType="separate"/>
                          </w:r>
                          <w:r>
                            <w:rPr>
                              <w:rFonts w:hint="eastAsia" w:eastAsiaTheme="minorEastAsia"/>
                              <w:lang w:eastAsia="zh-CN"/>
                            </w:rPr>
                            <w:t>2</w:t>
                          </w:r>
                          <w:r>
                            <w:rPr>
                              <w:rFonts w:hint="eastAsia" w:eastAsiaTheme="minor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14:paraId="7EF1D197">
                    <w:pPr>
                      <w:pStyle w:val="10"/>
                      <w:rPr>
                        <w:rFonts w:hint="eastAsia" w:eastAsiaTheme="minorEastAsia"/>
                        <w:lang w:eastAsia="zh-CN"/>
                      </w:rPr>
                    </w:pPr>
                    <w:r>
                      <w:rPr>
                        <w:rFonts w:hint="eastAsia" w:eastAsiaTheme="minorEastAsia"/>
                        <w:lang w:eastAsia="zh-CN"/>
                      </w:rPr>
                      <w:fldChar w:fldCharType="begin"/>
                    </w:r>
                    <w:r>
                      <w:rPr>
                        <w:rFonts w:hint="eastAsia" w:eastAsiaTheme="minorEastAsia"/>
                        <w:lang w:eastAsia="zh-CN"/>
                      </w:rPr>
                      <w:instrText xml:space="preserve"> PAGE  \* MERGEFORMAT </w:instrText>
                    </w:r>
                    <w:r>
                      <w:rPr>
                        <w:rFonts w:hint="eastAsia" w:eastAsiaTheme="minorEastAsia"/>
                        <w:lang w:eastAsia="zh-CN"/>
                      </w:rPr>
                      <w:fldChar w:fldCharType="separate"/>
                    </w:r>
                    <w:r>
                      <w:rPr>
                        <w:rFonts w:hint="eastAsia" w:eastAsiaTheme="minorEastAsia"/>
                        <w:lang w:eastAsia="zh-CN"/>
                      </w:rPr>
                      <w:t>2</w:t>
                    </w:r>
                    <w:r>
                      <w:rPr>
                        <w:rFonts w:hint="eastAsia" w:eastAsiaTheme="minor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AC511">
    <w:pPr>
      <w:pStyle w:val="1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0669B02">
                          <w:pPr>
                            <w:pStyle w:val="10"/>
                            <w:rPr>
                              <w:rFonts w:hint="default" w:ascii="Times New Roman" w:hAnsi="Times New Roman" w:cs="Times New Roman" w:eastAsiaTheme="minorEastAsia"/>
                              <w:sz w:val="28"/>
                              <w:szCs w:val="28"/>
                              <w:lang w:eastAsia="zh-CN"/>
                            </w:rPr>
                          </w:pPr>
                          <w:r>
                            <w:rPr>
                              <w:rFonts w:hint="default" w:ascii="Times New Roman" w:hAnsi="Times New Roman" w:cs="Times New Roman" w:eastAsiaTheme="minorEastAsia"/>
                              <w:sz w:val="28"/>
                              <w:szCs w:val="28"/>
                              <w:lang w:eastAsia="zh-CN"/>
                            </w:rPr>
                            <w:fldChar w:fldCharType="begin"/>
                          </w:r>
                          <w:r>
                            <w:rPr>
                              <w:rFonts w:hint="default" w:ascii="Times New Roman" w:hAnsi="Times New Roman" w:cs="Times New Roman" w:eastAsiaTheme="minorEastAsia"/>
                              <w:sz w:val="28"/>
                              <w:szCs w:val="28"/>
                              <w:lang w:eastAsia="zh-CN"/>
                            </w:rPr>
                            <w:instrText xml:space="preserve"> PAGE  \* MERGEFORMAT </w:instrText>
                          </w:r>
                          <w:r>
                            <w:rPr>
                              <w:rFonts w:hint="default" w:ascii="Times New Roman" w:hAnsi="Times New Roman" w:cs="Times New Roman" w:eastAsiaTheme="minorEastAsia"/>
                              <w:sz w:val="28"/>
                              <w:szCs w:val="28"/>
                              <w:lang w:eastAsia="zh-CN"/>
                            </w:rPr>
                            <w:fldChar w:fldCharType="separate"/>
                          </w:r>
                          <w:r>
                            <w:rPr>
                              <w:rFonts w:hint="default" w:ascii="Times New Roman" w:hAnsi="Times New Roman" w:cs="Times New Roman" w:eastAsiaTheme="minorEastAsia"/>
                              <w:sz w:val="28"/>
                              <w:szCs w:val="28"/>
                              <w:lang w:eastAsia="zh-CN"/>
                            </w:rPr>
                            <w:t>20</w:t>
                          </w:r>
                          <w:r>
                            <w:rPr>
                              <w:rFonts w:hint="default" w:ascii="Times New Roman" w:hAnsi="Times New Roman" w:cs="Times New Roman" w:eastAsia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10669B02">
                    <w:pPr>
                      <w:pStyle w:val="10"/>
                      <w:rPr>
                        <w:rFonts w:hint="default" w:ascii="Times New Roman" w:hAnsi="Times New Roman" w:cs="Times New Roman" w:eastAsiaTheme="minorEastAsia"/>
                        <w:sz w:val="28"/>
                        <w:szCs w:val="28"/>
                        <w:lang w:eastAsia="zh-CN"/>
                      </w:rPr>
                    </w:pPr>
                    <w:r>
                      <w:rPr>
                        <w:rFonts w:hint="default" w:ascii="Times New Roman" w:hAnsi="Times New Roman" w:cs="Times New Roman" w:eastAsiaTheme="minorEastAsia"/>
                        <w:sz w:val="28"/>
                        <w:szCs w:val="28"/>
                        <w:lang w:eastAsia="zh-CN"/>
                      </w:rPr>
                      <w:fldChar w:fldCharType="begin"/>
                    </w:r>
                    <w:r>
                      <w:rPr>
                        <w:rFonts w:hint="default" w:ascii="Times New Roman" w:hAnsi="Times New Roman" w:cs="Times New Roman" w:eastAsiaTheme="minorEastAsia"/>
                        <w:sz w:val="28"/>
                        <w:szCs w:val="28"/>
                        <w:lang w:eastAsia="zh-CN"/>
                      </w:rPr>
                      <w:instrText xml:space="preserve"> PAGE  \* MERGEFORMAT </w:instrText>
                    </w:r>
                    <w:r>
                      <w:rPr>
                        <w:rFonts w:hint="default" w:ascii="Times New Roman" w:hAnsi="Times New Roman" w:cs="Times New Roman" w:eastAsiaTheme="minorEastAsia"/>
                        <w:sz w:val="28"/>
                        <w:szCs w:val="28"/>
                        <w:lang w:eastAsia="zh-CN"/>
                      </w:rPr>
                      <w:fldChar w:fldCharType="separate"/>
                    </w:r>
                    <w:r>
                      <w:rPr>
                        <w:rFonts w:hint="default" w:ascii="Times New Roman" w:hAnsi="Times New Roman" w:cs="Times New Roman" w:eastAsiaTheme="minorEastAsia"/>
                        <w:sz w:val="28"/>
                        <w:szCs w:val="28"/>
                        <w:lang w:eastAsia="zh-CN"/>
                      </w:rPr>
                      <w:t>20</w:t>
                    </w:r>
                    <w:r>
                      <w:rPr>
                        <w:rFonts w:hint="default" w:ascii="Times New Roman" w:hAnsi="Times New Roman" w:cs="Times New Roman" w:eastAsiaTheme="minorEastAsia"/>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722F1">
    <w:pPr>
      <w:pStyle w:val="11"/>
      <w:tabs>
        <w:tab w:val="left" w:pos="323"/>
      </w:tabs>
      <w:jc w:val="right"/>
      <w:rPr>
        <w:rFonts w:hint="eastAsia" w:asciiTheme="minorEastAsia" w:hAnsiTheme="minorEastAsia" w:eastAsiaTheme="minorEastAsia"/>
        <w:b/>
        <w:lang w:eastAsia="zh-CN"/>
      </w:rPr>
    </w:pPr>
    <w:r>
      <w:drawing>
        <wp:anchor distT="0" distB="0" distL="114300" distR="114300" simplePos="0" relativeHeight="251660288" behindDoc="0" locked="0" layoutInCell="1" allowOverlap="1">
          <wp:simplePos x="0" y="0"/>
          <wp:positionH relativeFrom="column">
            <wp:posOffset>20955</wp:posOffset>
          </wp:positionH>
          <wp:positionV relativeFrom="paragraph">
            <wp:posOffset>-69850</wp:posOffset>
          </wp:positionV>
          <wp:extent cx="1701800" cy="202565"/>
          <wp:effectExtent l="0" t="0" r="12700" b="6985"/>
          <wp:wrapNone/>
          <wp:docPr id="5" name="Picture 1" descr="鹏劳标志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鹏劳标志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701800" cy="202565"/>
                  </a:xfrm>
                  <a:prstGeom prst="rect">
                    <a:avLst/>
                  </a:prstGeom>
                  <a:noFill/>
                  <a:ln>
                    <a:noFill/>
                  </a:ln>
                </pic:spPr>
              </pic:pic>
            </a:graphicData>
          </a:graphic>
        </wp:anchor>
      </w:drawing>
    </w:r>
    <w:r>
      <w:tab/>
    </w:r>
    <w:r>
      <w:tab/>
    </w:r>
    <w:r>
      <w:rPr>
        <w:rFonts w:hint="eastAsia"/>
      </w:rPr>
      <w:t xml:space="preserve">                   </w:t>
    </w:r>
    <w:r>
      <w:rPr>
        <w:rFonts w:hint="eastAsia" w:asciiTheme="minorEastAsia" w:hAnsiTheme="minorEastAsia" w:eastAsiaTheme="minorEastAsia"/>
        <w:b/>
      </w:rPr>
      <w:t xml:space="preserve"> </w:t>
    </w:r>
    <w:r>
      <w:rPr>
        <w:rFonts w:hint="eastAsia" w:asciiTheme="minorEastAsia" w:hAnsiTheme="minorEastAsia" w:eastAsiaTheme="minorEastAsia"/>
        <w:b/>
        <w:sz w:val="20"/>
      </w:rPr>
      <w:t>PLHR-ZB-FW-20200</w:t>
    </w:r>
    <w:r>
      <w:rPr>
        <w:rFonts w:hint="eastAsia" w:asciiTheme="minorEastAsia" w:hAnsiTheme="minorEastAsia" w:eastAsiaTheme="minorEastAsia"/>
        <w:b/>
        <w:sz w:val="20"/>
        <w:lang w:val="en-US" w:eastAsia="zh-CN"/>
      </w:rPr>
      <w:t>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43719">
    <w:pPr>
      <w:pStyle w:val="11"/>
      <w:wordWrap w:val="0"/>
      <w:jc w:val="right"/>
      <w:rPr>
        <w:rFonts w:hint="default" w:ascii="宋体" w:hAnsi="宋体" w:eastAsia="宋体" w:cs="宋体"/>
        <w:b/>
        <w:bCs/>
        <w:sz w:val="21"/>
        <w:szCs w:val="21"/>
        <w:lang w:val="en-US" w:eastAsia="zh-CN"/>
      </w:rPr>
    </w:pPr>
    <w:r>
      <w:drawing>
        <wp:anchor distT="0" distB="0" distL="114300" distR="114300" simplePos="0" relativeHeight="251659264" behindDoc="0" locked="0" layoutInCell="1" allowOverlap="1">
          <wp:simplePos x="0" y="0"/>
          <wp:positionH relativeFrom="column">
            <wp:posOffset>-46355</wp:posOffset>
          </wp:positionH>
          <wp:positionV relativeFrom="paragraph">
            <wp:posOffset>-95250</wp:posOffset>
          </wp:positionV>
          <wp:extent cx="1704975" cy="200025"/>
          <wp:effectExtent l="0" t="0" r="9525" b="9525"/>
          <wp:wrapNone/>
          <wp:docPr id="2" name="Picture 1" descr="鹏劳标志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鹏劳标志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704975" cy="200025"/>
                  </a:xfrm>
                  <a:prstGeom prst="rect">
                    <a:avLst/>
                  </a:prstGeom>
                  <a:noFill/>
                  <a:ln>
                    <a:noFill/>
                  </a:ln>
                </pic:spPr>
              </pic:pic>
            </a:graphicData>
          </a:graphic>
        </wp:anchor>
      </w:drawing>
    </w:r>
    <w:r>
      <w:rPr>
        <w:rFonts w:hint="eastAsia"/>
      </w:rPr>
      <w:t xml:space="preserve">                                                                  </w:t>
    </w:r>
    <w:r>
      <w:rPr>
        <w:rFonts w:hint="eastAsia" w:ascii="宋体" w:hAnsi="宋体" w:eastAsia="宋体" w:cs="宋体"/>
        <w:b/>
        <w:bCs/>
        <w:lang w:val="en-US" w:eastAsia="zh-CN"/>
      </w:rPr>
      <w:t>PLHR-ZB-FW-</w:t>
    </w:r>
    <w:r>
      <w:rPr>
        <w:rFonts w:hint="eastAsia" w:ascii="宋体" w:hAnsi="宋体" w:cs="宋体"/>
        <w:b/>
        <w:bCs/>
        <w:lang w:val="en-US" w:eastAsia="zh-CN"/>
      </w:rPr>
      <w:t>202606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C6FA2">
    <w:pPr>
      <w:pStyle w:val="11"/>
      <w:tabs>
        <w:tab w:val="left" w:pos="323"/>
      </w:tabs>
      <w:wordWrap w:val="0"/>
      <w:jc w:val="right"/>
      <w:rPr>
        <w:rFonts w:hint="default" w:asciiTheme="minorEastAsia" w:hAnsiTheme="minorEastAsia" w:eastAsiaTheme="minorEastAsia"/>
        <w:b/>
        <w:sz w:val="20"/>
        <w:lang w:val="en-US" w:eastAsia="zh-CN"/>
      </w:rPr>
    </w:pPr>
    <w:r>
      <w:drawing>
        <wp:anchor distT="0" distB="0" distL="114300" distR="114300" simplePos="0" relativeHeight="251660288" behindDoc="0" locked="0" layoutInCell="1" allowOverlap="1">
          <wp:simplePos x="0" y="0"/>
          <wp:positionH relativeFrom="column">
            <wp:posOffset>20955</wp:posOffset>
          </wp:positionH>
          <wp:positionV relativeFrom="paragraph">
            <wp:posOffset>-69850</wp:posOffset>
          </wp:positionV>
          <wp:extent cx="1701800" cy="202565"/>
          <wp:effectExtent l="0" t="0" r="12700" b="6985"/>
          <wp:wrapNone/>
          <wp:docPr id="1" name="Picture 1" descr="鹏劳标志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鹏劳标志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701800" cy="202565"/>
                  </a:xfrm>
                  <a:prstGeom prst="rect">
                    <a:avLst/>
                  </a:prstGeom>
                  <a:noFill/>
                  <a:ln>
                    <a:noFill/>
                  </a:ln>
                </pic:spPr>
              </pic:pic>
            </a:graphicData>
          </a:graphic>
        </wp:anchor>
      </w:drawing>
    </w:r>
    <w:r>
      <w:tab/>
    </w:r>
    <w:r>
      <w:tab/>
    </w:r>
    <w:r>
      <w:rPr>
        <w:rFonts w:hint="eastAsia"/>
      </w:rPr>
      <w:t xml:space="preserve">                   </w:t>
    </w:r>
    <w:r>
      <w:rPr>
        <w:rFonts w:hint="eastAsia" w:asciiTheme="minorEastAsia" w:hAnsiTheme="minorEastAsia" w:eastAsiaTheme="minorEastAsia"/>
        <w:b/>
      </w:rPr>
      <w:t xml:space="preserve"> </w:t>
    </w:r>
    <w:r>
      <w:rPr>
        <w:rFonts w:hint="eastAsia" w:asciiTheme="minorEastAsia" w:hAnsiTheme="minorEastAsia" w:eastAsiaTheme="minorEastAsia"/>
        <w:b/>
        <w:sz w:val="20"/>
        <w:lang w:eastAsia="zh-CN"/>
      </w:rPr>
      <w:t>PLHR-ZB-FW-202</w:t>
    </w:r>
    <w:r>
      <w:rPr>
        <w:rFonts w:hint="eastAsia" w:asciiTheme="minorEastAsia" w:hAnsiTheme="minorEastAsia" w:eastAsiaTheme="minorEastAsia"/>
        <w:b/>
        <w:sz w:val="20"/>
        <w:lang w:val="en-US" w:eastAsia="zh-CN"/>
      </w:rPr>
      <w:t>6</w:t>
    </w:r>
    <w:r>
      <w:rPr>
        <w:rFonts w:hint="eastAsia" w:asciiTheme="minorEastAsia" w:hAnsiTheme="minorEastAsia" w:eastAsiaTheme="minorEastAsia"/>
        <w:b/>
        <w:sz w:val="20"/>
        <w:lang w:eastAsia="zh-CN"/>
      </w:rPr>
      <w:t>0</w:t>
    </w:r>
    <w:r>
      <w:rPr>
        <w:rFonts w:hint="eastAsia" w:asciiTheme="minorEastAsia" w:hAnsiTheme="minorEastAsia" w:eastAsiaTheme="minorEastAsia"/>
        <w:b/>
        <w:sz w:val="20"/>
        <w:lang w:val="en-US" w:eastAsia="zh-CN"/>
      </w:rPr>
      <w:t xml:space="preserve">6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3972A">
    <w:pPr>
      <w:pStyle w:val="11"/>
      <w:tabs>
        <w:tab w:val="left" w:pos="323"/>
      </w:tabs>
      <w:jc w:val="right"/>
      <w:rPr>
        <w:rFonts w:hint="eastAsia" w:asciiTheme="minorEastAsia" w:hAnsiTheme="minorEastAsia" w:eastAsiaTheme="minorEastAsia"/>
        <w:b/>
        <w:lang w:val="en-US" w:eastAsia="zh-CN"/>
      </w:rPr>
    </w:pPr>
    <w:r>
      <w:rPr>
        <w:rFonts w:ascii="宋体" w:hAnsi="宋体"/>
      </w:rPr>
      <w:drawing>
        <wp:anchor distT="0" distB="0" distL="114300" distR="114300" simplePos="0" relativeHeight="251663360" behindDoc="0" locked="0" layoutInCell="1" allowOverlap="1">
          <wp:simplePos x="0" y="0"/>
          <wp:positionH relativeFrom="column">
            <wp:posOffset>52070</wp:posOffset>
          </wp:positionH>
          <wp:positionV relativeFrom="paragraph">
            <wp:posOffset>-121285</wp:posOffset>
          </wp:positionV>
          <wp:extent cx="1701800" cy="202565"/>
          <wp:effectExtent l="19050" t="0" r="0" b="0"/>
          <wp:wrapNone/>
          <wp:docPr id="3" name="Picture 1" descr="鹏劳标志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鹏劳标志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701800" cy="202565"/>
                  </a:xfrm>
                  <a:prstGeom prst="rect">
                    <a:avLst/>
                  </a:prstGeom>
                  <a:noFill/>
                  <a:ln>
                    <a:noFill/>
                  </a:ln>
                </pic:spPr>
              </pic:pic>
            </a:graphicData>
          </a:graphic>
        </wp:anchor>
      </w:drawing>
    </w:r>
    <w:r>
      <w:rPr>
        <w:rFonts w:hint="eastAsia" w:ascii="宋体" w:hAnsi="宋体"/>
      </w:rPr>
      <w:t xml:space="preserve">                                                                      </w:t>
    </w:r>
    <w:r>
      <w:rPr>
        <w:rFonts w:hint="eastAsia"/>
      </w:rPr>
      <w:t xml:space="preserve"> </w:t>
    </w:r>
    <w:r>
      <w:rPr>
        <w:rFonts w:hint="eastAsia" w:asciiTheme="minorEastAsia" w:hAnsiTheme="minorEastAsia" w:eastAsiaTheme="minorEastAsia"/>
        <w:b/>
      </w:rPr>
      <w:t xml:space="preserve"> </w:t>
    </w:r>
    <w:r>
      <w:rPr>
        <w:rFonts w:hint="eastAsia" w:asciiTheme="minorEastAsia" w:hAnsiTheme="minorEastAsia" w:eastAsiaTheme="minorEastAsia"/>
        <w:b/>
        <w:sz w:val="20"/>
        <w:lang w:eastAsia="zh-CN"/>
      </w:rPr>
      <w:t>PLHR-ZB-FW-202606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6130FE"/>
    <w:multiLevelType w:val="singleLevel"/>
    <w:tmpl w:val="846130FE"/>
    <w:lvl w:ilvl="0" w:tentative="0">
      <w:start w:val="1"/>
      <w:numFmt w:val="decimal"/>
      <w:suff w:val="nothing"/>
      <w:lvlText w:val="%1."/>
      <w:lvlJc w:val="left"/>
      <w:pPr>
        <w:ind w:left="425" w:hanging="425"/>
      </w:pPr>
      <w:rPr>
        <w:rFonts w:hint="default"/>
      </w:rPr>
    </w:lvl>
  </w:abstractNum>
  <w:abstractNum w:abstractNumId="1">
    <w:nsid w:val="864B08D5"/>
    <w:multiLevelType w:val="singleLevel"/>
    <w:tmpl w:val="864B08D5"/>
    <w:lvl w:ilvl="0" w:tentative="0">
      <w:start w:val="2"/>
      <w:numFmt w:val="chineseCounting"/>
      <w:suff w:val="nothing"/>
      <w:lvlText w:val="（%1）"/>
      <w:lvlJc w:val="left"/>
      <w:pPr>
        <w:tabs>
          <w:tab w:val="left" w:pos="0"/>
        </w:tabs>
      </w:pPr>
      <w:rPr>
        <w:rFonts w:hint="eastAsia" w:ascii="楷体_GB2312" w:hAnsi="楷体_GB2312" w:eastAsia="楷体_GB2312" w:cs="楷体_GB2312"/>
        <w:sz w:val="32"/>
        <w:szCs w:val="32"/>
      </w:rPr>
    </w:lvl>
  </w:abstractNum>
  <w:abstractNum w:abstractNumId="2">
    <w:nsid w:val="8D08277C"/>
    <w:multiLevelType w:val="singleLevel"/>
    <w:tmpl w:val="8D08277C"/>
    <w:lvl w:ilvl="0" w:tentative="0">
      <w:start w:val="1"/>
      <w:numFmt w:val="decimal"/>
      <w:suff w:val="nothing"/>
      <w:lvlText w:val="（%1）"/>
      <w:lvlJc w:val="left"/>
      <w:pPr>
        <w:ind w:left="425" w:leftChars="0" w:hanging="425" w:firstLineChars="0"/>
      </w:pPr>
      <w:rPr>
        <w:rFonts w:hint="default"/>
        <w:sz w:val="32"/>
        <w:szCs w:val="32"/>
      </w:rPr>
    </w:lvl>
  </w:abstractNum>
  <w:abstractNum w:abstractNumId="3">
    <w:nsid w:val="A2A99962"/>
    <w:multiLevelType w:val="singleLevel"/>
    <w:tmpl w:val="A2A99962"/>
    <w:lvl w:ilvl="0" w:tentative="0">
      <w:start w:val="1"/>
      <w:numFmt w:val="chineseCounting"/>
      <w:suff w:val="nothing"/>
      <w:lvlText w:val="（%1）"/>
      <w:lvlJc w:val="left"/>
      <w:pPr>
        <w:ind w:left="0" w:firstLine="420"/>
      </w:pPr>
      <w:rPr>
        <w:rFonts w:hint="eastAsia" w:ascii="仿宋" w:hAnsi="仿宋" w:eastAsia="仿宋" w:cs="仿宋"/>
        <w:sz w:val="32"/>
        <w:szCs w:val="32"/>
      </w:rPr>
    </w:lvl>
  </w:abstractNum>
  <w:abstractNum w:abstractNumId="4">
    <w:nsid w:val="AF170863"/>
    <w:multiLevelType w:val="singleLevel"/>
    <w:tmpl w:val="AF170863"/>
    <w:lvl w:ilvl="0" w:tentative="0">
      <w:start w:val="1"/>
      <w:numFmt w:val="chineseCounting"/>
      <w:suff w:val="nothing"/>
      <w:lvlText w:val="%1、"/>
      <w:lvlJc w:val="left"/>
      <w:pPr>
        <w:ind w:left="0" w:firstLine="420"/>
      </w:pPr>
      <w:rPr>
        <w:rFonts w:hint="eastAsia" w:ascii="仿宋" w:hAnsi="仿宋" w:eastAsia="仿宋" w:cs="仿宋"/>
        <w:sz w:val="24"/>
        <w:szCs w:val="24"/>
      </w:rPr>
    </w:lvl>
  </w:abstractNum>
  <w:abstractNum w:abstractNumId="5">
    <w:nsid w:val="B09103A6"/>
    <w:multiLevelType w:val="singleLevel"/>
    <w:tmpl w:val="B09103A6"/>
    <w:lvl w:ilvl="0" w:tentative="0">
      <w:start w:val="1"/>
      <w:numFmt w:val="decimal"/>
      <w:suff w:val="nothing"/>
      <w:lvlText w:val="%1."/>
      <w:lvlJc w:val="left"/>
      <w:rPr>
        <w:rFonts w:hint="default" w:ascii="仿宋" w:hAnsi="仿宋" w:eastAsia="仿宋" w:cs="仿宋"/>
        <w:sz w:val="21"/>
        <w:szCs w:val="21"/>
      </w:rPr>
    </w:lvl>
  </w:abstractNum>
  <w:abstractNum w:abstractNumId="6">
    <w:nsid w:val="CF2CB815"/>
    <w:multiLevelType w:val="singleLevel"/>
    <w:tmpl w:val="CF2CB815"/>
    <w:lvl w:ilvl="0" w:tentative="0">
      <w:start w:val="1"/>
      <w:numFmt w:val="decimal"/>
      <w:suff w:val="nothing"/>
      <w:lvlText w:val="%1."/>
      <w:lvlJc w:val="left"/>
    </w:lvl>
  </w:abstractNum>
  <w:abstractNum w:abstractNumId="7">
    <w:nsid w:val="DAA79E7F"/>
    <w:multiLevelType w:val="singleLevel"/>
    <w:tmpl w:val="DAA79E7F"/>
    <w:lvl w:ilvl="0" w:tentative="0">
      <w:start w:val="1"/>
      <w:numFmt w:val="decimal"/>
      <w:suff w:val="nothing"/>
      <w:lvlText w:val="%1．"/>
      <w:lvlJc w:val="left"/>
      <w:pPr>
        <w:ind w:left="0" w:firstLine="400"/>
      </w:pPr>
      <w:rPr>
        <w:rFonts w:hint="default" w:ascii="仿宋_GB2312" w:hAnsi="仿宋_GB2312" w:eastAsia="仿宋_GB2312" w:cs="仿宋_GB2312"/>
      </w:rPr>
    </w:lvl>
  </w:abstractNum>
  <w:abstractNum w:abstractNumId="8">
    <w:nsid w:val="2178CB1F"/>
    <w:multiLevelType w:val="singleLevel"/>
    <w:tmpl w:val="2178CB1F"/>
    <w:lvl w:ilvl="0" w:tentative="0">
      <w:start w:val="1"/>
      <w:numFmt w:val="decimal"/>
      <w:suff w:val="nothing"/>
      <w:lvlText w:val="%1."/>
      <w:lvlJc w:val="left"/>
    </w:lvl>
  </w:abstractNum>
  <w:abstractNum w:abstractNumId="9">
    <w:nsid w:val="3F365E95"/>
    <w:multiLevelType w:val="singleLevel"/>
    <w:tmpl w:val="3F365E95"/>
    <w:lvl w:ilvl="0" w:tentative="0">
      <w:start w:val="1"/>
      <w:numFmt w:val="decimal"/>
      <w:suff w:val="nothing"/>
      <w:lvlText w:val="%1."/>
      <w:lvlJc w:val="left"/>
      <w:pPr>
        <w:ind w:left="425" w:hanging="425"/>
      </w:pPr>
      <w:rPr>
        <w:rFonts w:hint="default" w:ascii="仿宋_GB2312" w:hAnsi="仿宋_GB2312" w:eastAsia="仿宋_GB2312" w:cs="仿宋_GB2312"/>
        <w:sz w:val="32"/>
        <w:szCs w:val="32"/>
      </w:rPr>
    </w:lvl>
  </w:abstractNum>
  <w:abstractNum w:abstractNumId="10">
    <w:nsid w:val="658CD543"/>
    <w:multiLevelType w:val="singleLevel"/>
    <w:tmpl w:val="658CD543"/>
    <w:lvl w:ilvl="0" w:tentative="0">
      <w:start w:val="1"/>
      <w:numFmt w:val="chineseCounting"/>
      <w:suff w:val="nothing"/>
      <w:lvlText w:val="（%1）"/>
      <w:lvlJc w:val="left"/>
      <w:pPr>
        <w:ind w:left="0" w:firstLine="420"/>
      </w:pPr>
      <w:rPr>
        <w:rFonts w:hint="eastAsia" w:ascii="仿宋" w:hAnsi="仿宋" w:eastAsia="仿宋" w:cs="仿宋"/>
        <w:sz w:val="32"/>
        <w:szCs w:val="32"/>
      </w:rPr>
    </w:lvl>
  </w:abstractNum>
  <w:abstractNum w:abstractNumId="11">
    <w:nsid w:val="66A5F703"/>
    <w:multiLevelType w:val="singleLevel"/>
    <w:tmpl w:val="66A5F703"/>
    <w:lvl w:ilvl="0" w:tentative="0">
      <w:start w:val="1"/>
      <w:numFmt w:val="chineseCounting"/>
      <w:suff w:val="nothing"/>
      <w:lvlText w:val="%1、"/>
      <w:lvlJc w:val="left"/>
      <w:rPr>
        <w:rFonts w:hint="eastAsia" w:ascii="黑体" w:hAnsi="黑体" w:eastAsia="黑体" w:cs="黑体"/>
        <w:sz w:val="32"/>
        <w:szCs w:val="32"/>
      </w:rPr>
    </w:lvl>
  </w:abstractNum>
  <w:abstractNum w:abstractNumId="12">
    <w:nsid w:val="6DC44AC2"/>
    <w:multiLevelType w:val="singleLevel"/>
    <w:tmpl w:val="6DC44AC2"/>
    <w:lvl w:ilvl="0" w:tentative="0">
      <w:start w:val="1"/>
      <w:numFmt w:val="decimal"/>
      <w:suff w:val="nothing"/>
      <w:lvlText w:val="%1."/>
      <w:lvlJc w:val="left"/>
      <w:pPr>
        <w:ind w:left="425" w:hanging="425"/>
      </w:pPr>
      <w:rPr>
        <w:rFonts w:hint="default" w:ascii="仿宋_GB2312" w:hAnsi="仿宋_GB2312" w:eastAsia="仿宋_GB2312" w:cs="仿宋_GB2312"/>
        <w:sz w:val="32"/>
        <w:szCs w:val="32"/>
      </w:rPr>
    </w:lvl>
  </w:abstractNum>
  <w:abstractNum w:abstractNumId="13">
    <w:nsid w:val="77EE52DE"/>
    <w:multiLevelType w:val="singleLevel"/>
    <w:tmpl w:val="77EE52DE"/>
    <w:lvl w:ilvl="0" w:tentative="0">
      <w:start w:val="1"/>
      <w:numFmt w:val="decimal"/>
      <w:suff w:val="nothing"/>
      <w:lvlText w:val="%1."/>
      <w:lvlJc w:val="left"/>
      <w:pPr>
        <w:ind w:left="425" w:hanging="425"/>
      </w:pPr>
      <w:rPr>
        <w:rFonts w:hint="default" w:ascii="仿宋_GB2312" w:hAnsi="仿宋_GB2312" w:eastAsia="仿宋_GB2312" w:cs="仿宋_GB2312"/>
        <w:sz w:val="32"/>
        <w:szCs w:val="32"/>
      </w:rPr>
    </w:lvl>
  </w:abstractNum>
  <w:num w:numId="1">
    <w:abstractNumId w:val="11"/>
  </w:num>
  <w:num w:numId="2">
    <w:abstractNumId w:val="5"/>
  </w:num>
  <w:num w:numId="3">
    <w:abstractNumId w:val="1"/>
  </w:num>
  <w:num w:numId="4">
    <w:abstractNumId w:val="10"/>
  </w:num>
  <w:num w:numId="5">
    <w:abstractNumId w:val="3"/>
  </w:num>
  <w:num w:numId="6">
    <w:abstractNumId w:val="9"/>
  </w:num>
  <w:num w:numId="7">
    <w:abstractNumId w:val="0"/>
  </w:num>
  <w:num w:numId="8">
    <w:abstractNumId w:val="6"/>
  </w:num>
  <w:num w:numId="9">
    <w:abstractNumId w:val="8"/>
  </w:num>
  <w:num w:numId="10">
    <w:abstractNumId w:val="13"/>
  </w:num>
  <w:num w:numId="11">
    <w:abstractNumId w:val="12"/>
  </w:num>
  <w:num w:numId="12">
    <w:abstractNumId w:val="2"/>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xM2FhMDM0M2U5OGQ2ODA4NWZmYmM5MzU0ZjJmNjMifQ=="/>
  </w:docVars>
  <w:rsids>
    <w:rsidRoot w:val="54D5111E"/>
    <w:rsid w:val="004F4E3B"/>
    <w:rsid w:val="00596DC2"/>
    <w:rsid w:val="00780429"/>
    <w:rsid w:val="007A3BED"/>
    <w:rsid w:val="00B61DCC"/>
    <w:rsid w:val="013E6387"/>
    <w:rsid w:val="01500FCD"/>
    <w:rsid w:val="01BE2D3A"/>
    <w:rsid w:val="02796667"/>
    <w:rsid w:val="02796C38"/>
    <w:rsid w:val="043064BE"/>
    <w:rsid w:val="044F0706"/>
    <w:rsid w:val="05B42F17"/>
    <w:rsid w:val="062D1159"/>
    <w:rsid w:val="064E72CB"/>
    <w:rsid w:val="08743E10"/>
    <w:rsid w:val="0966500F"/>
    <w:rsid w:val="0A1D4DDB"/>
    <w:rsid w:val="0AA43652"/>
    <w:rsid w:val="0B071D3B"/>
    <w:rsid w:val="0B230CC9"/>
    <w:rsid w:val="0B2C3E39"/>
    <w:rsid w:val="0B574C3D"/>
    <w:rsid w:val="0BD87910"/>
    <w:rsid w:val="0BF56037"/>
    <w:rsid w:val="0C1817EE"/>
    <w:rsid w:val="0CD53EF2"/>
    <w:rsid w:val="0E33493E"/>
    <w:rsid w:val="0EA224A6"/>
    <w:rsid w:val="0EF46860"/>
    <w:rsid w:val="129B3361"/>
    <w:rsid w:val="14ED1B84"/>
    <w:rsid w:val="15004E24"/>
    <w:rsid w:val="168C6693"/>
    <w:rsid w:val="18695096"/>
    <w:rsid w:val="19FC062E"/>
    <w:rsid w:val="1BA35871"/>
    <w:rsid w:val="1F3A1D86"/>
    <w:rsid w:val="1F685A8C"/>
    <w:rsid w:val="1F8B28FD"/>
    <w:rsid w:val="21533FA5"/>
    <w:rsid w:val="216806DC"/>
    <w:rsid w:val="217369AA"/>
    <w:rsid w:val="2239141C"/>
    <w:rsid w:val="24E57241"/>
    <w:rsid w:val="25933990"/>
    <w:rsid w:val="26FB67A0"/>
    <w:rsid w:val="275A6547"/>
    <w:rsid w:val="27D1591C"/>
    <w:rsid w:val="28037CAD"/>
    <w:rsid w:val="296D37AE"/>
    <w:rsid w:val="2AC360BC"/>
    <w:rsid w:val="2AFB1659"/>
    <w:rsid w:val="2B4B1A6A"/>
    <w:rsid w:val="2C8C2CFD"/>
    <w:rsid w:val="2CBD7E51"/>
    <w:rsid w:val="2CEA52EC"/>
    <w:rsid w:val="2E294A91"/>
    <w:rsid w:val="331F4BF5"/>
    <w:rsid w:val="33BE59CB"/>
    <w:rsid w:val="33C55700"/>
    <w:rsid w:val="376D5FE8"/>
    <w:rsid w:val="3982033E"/>
    <w:rsid w:val="3A51490E"/>
    <w:rsid w:val="3A793D27"/>
    <w:rsid w:val="3ADA6F7F"/>
    <w:rsid w:val="3ADD2D66"/>
    <w:rsid w:val="3B2253B3"/>
    <w:rsid w:val="3B885799"/>
    <w:rsid w:val="3C2D1CCA"/>
    <w:rsid w:val="3E093008"/>
    <w:rsid w:val="3EAA6D4C"/>
    <w:rsid w:val="3F993ED1"/>
    <w:rsid w:val="41F4042C"/>
    <w:rsid w:val="4315253F"/>
    <w:rsid w:val="44F83D3F"/>
    <w:rsid w:val="45004A76"/>
    <w:rsid w:val="45BB0389"/>
    <w:rsid w:val="45C93A36"/>
    <w:rsid w:val="4A0C76A8"/>
    <w:rsid w:val="4CEC3B57"/>
    <w:rsid w:val="4D8B3615"/>
    <w:rsid w:val="549C36B3"/>
    <w:rsid w:val="54D5111E"/>
    <w:rsid w:val="559E7982"/>
    <w:rsid w:val="56E67A94"/>
    <w:rsid w:val="57E570B8"/>
    <w:rsid w:val="5852060C"/>
    <w:rsid w:val="58E66C0D"/>
    <w:rsid w:val="5C6869A5"/>
    <w:rsid w:val="5CF72754"/>
    <w:rsid w:val="5E1614EB"/>
    <w:rsid w:val="5E746CF5"/>
    <w:rsid w:val="5EB33D53"/>
    <w:rsid w:val="5FC84046"/>
    <w:rsid w:val="60B06CD0"/>
    <w:rsid w:val="61827A74"/>
    <w:rsid w:val="626F619A"/>
    <w:rsid w:val="63A212F2"/>
    <w:rsid w:val="64F007CB"/>
    <w:rsid w:val="651B2134"/>
    <w:rsid w:val="65F21201"/>
    <w:rsid w:val="662A1B70"/>
    <w:rsid w:val="672F4C7D"/>
    <w:rsid w:val="686B28E3"/>
    <w:rsid w:val="69804A02"/>
    <w:rsid w:val="6A146F17"/>
    <w:rsid w:val="6B543B20"/>
    <w:rsid w:val="6D07335C"/>
    <w:rsid w:val="6E5102B2"/>
    <w:rsid w:val="6FCB4BA5"/>
    <w:rsid w:val="70511590"/>
    <w:rsid w:val="70CE364A"/>
    <w:rsid w:val="72EE4600"/>
    <w:rsid w:val="752F291E"/>
    <w:rsid w:val="76F03300"/>
    <w:rsid w:val="77281D83"/>
    <w:rsid w:val="7772105E"/>
    <w:rsid w:val="7C2707B8"/>
    <w:rsid w:val="7E1F3218"/>
    <w:rsid w:val="7E5C4446"/>
    <w:rsid w:val="7F1B7E56"/>
    <w:rsid w:val="7FBF4F75"/>
    <w:rsid w:val="7FFE316E"/>
    <w:rsid w:val="8FEF4965"/>
    <w:rsid w:val="FF5A97B1"/>
    <w:rsid w:val="FFF7EB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line="576" w:lineRule="auto"/>
      <w:outlineLvl w:val="0"/>
    </w:pPr>
    <w:rPr>
      <w:b/>
      <w:kern w:val="44"/>
      <w:sz w:val="44"/>
    </w:rPr>
  </w:style>
  <w:style w:type="paragraph" w:styleId="4">
    <w:name w:val="heading 2"/>
    <w:basedOn w:val="1"/>
    <w:next w:val="1"/>
    <w:unhideWhenUsed/>
    <w:qFormat/>
    <w:uiPriority w:val="0"/>
    <w:pPr>
      <w:keepNext/>
      <w:keepLines/>
      <w:spacing w:line="413" w:lineRule="auto"/>
      <w:outlineLvl w:val="1"/>
    </w:pPr>
    <w:rPr>
      <w:rFonts w:ascii="Arial" w:hAnsi="Arial" w:eastAsia="黑体"/>
      <w:b/>
      <w:sz w:val="32"/>
    </w:rPr>
  </w:style>
  <w:style w:type="paragraph" w:styleId="5">
    <w:name w:val="heading 3"/>
    <w:basedOn w:val="1"/>
    <w:next w:val="1"/>
    <w:qFormat/>
    <w:uiPriority w:val="9"/>
    <w:pPr>
      <w:keepNext/>
      <w:keepLines/>
      <w:spacing w:before="260" w:after="260"/>
      <w:ind w:firstLine="200" w:firstLineChars="200"/>
      <w:outlineLvl w:val="2"/>
    </w:pPr>
    <w:rPr>
      <w:rFonts w:ascii="宋体" w:hAnsi="Times New Roman" w:eastAsia="宋体" w:cs="Times New Roman"/>
      <w:b/>
      <w:bCs/>
      <w:kern w:val="0"/>
      <w:sz w:val="28"/>
      <w:szCs w:val="30"/>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6">
    <w:name w:val="annotation text"/>
    <w:basedOn w:val="1"/>
    <w:qFormat/>
    <w:uiPriority w:val="0"/>
    <w:pPr>
      <w:jc w:val="left"/>
    </w:pPr>
  </w:style>
  <w:style w:type="paragraph" w:styleId="7">
    <w:name w:val="toc 3"/>
    <w:basedOn w:val="1"/>
    <w:next w:val="1"/>
    <w:qFormat/>
    <w:uiPriority w:val="39"/>
    <w:pPr>
      <w:ind w:left="840" w:leftChars="400"/>
    </w:pPr>
  </w:style>
  <w:style w:type="paragraph" w:styleId="8">
    <w:name w:val="Plain Text"/>
    <w:basedOn w:val="1"/>
    <w:qFormat/>
    <w:uiPriority w:val="0"/>
    <w:pPr>
      <w:spacing w:line="400" w:lineRule="exact"/>
      <w:ind w:firstLine="200" w:firstLineChars="200"/>
      <w:contextualSpacing/>
    </w:pPr>
    <w:rPr>
      <w:rFonts w:ascii="宋体" w:hAnsi="Courier New" w:eastAsia="宋体" w:cs="Times New Roman"/>
      <w:kern w:val="0"/>
      <w:sz w:val="24"/>
      <w:szCs w:val="20"/>
    </w:rPr>
  </w:style>
  <w:style w:type="paragraph" w:styleId="9">
    <w:name w:val="Balloon Text"/>
    <w:basedOn w:val="1"/>
    <w:link w:val="29"/>
    <w:qFormat/>
    <w:uiPriority w:val="0"/>
    <w:rPr>
      <w:sz w:val="18"/>
      <w:szCs w:val="18"/>
    </w:rPr>
  </w:style>
  <w:style w:type="paragraph" w:styleId="10">
    <w:name w:val="footer"/>
    <w:basedOn w:val="1"/>
    <w:unhideWhenUsed/>
    <w:qFormat/>
    <w:uiPriority w:val="99"/>
    <w:pPr>
      <w:tabs>
        <w:tab w:val="center" w:pos="4153"/>
        <w:tab w:val="right" w:pos="8306"/>
      </w:tabs>
      <w:snapToGrid w:val="0"/>
      <w:jc w:val="left"/>
    </w:pPr>
    <w:rPr>
      <w:rFonts w:ascii="Calibri" w:hAnsi="Calibri" w:eastAsia="宋体" w:cs="Times New Roman"/>
      <w:kern w:val="0"/>
      <w:sz w:val="18"/>
      <w:szCs w:val="18"/>
    </w:rPr>
  </w:style>
  <w:style w:type="paragraph" w:styleId="11">
    <w:name w:val="header"/>
    <w:basedOn w:val="1"/>
    <w:unhideWhenUsed/>
    <w:qFormat/>
    <w:uiPriority w:val="0"/>
    <w:pPr>
      <w:pBdr>
        <w:bottom w:val="single" w:color="auto" w:sz="6" w:space="1"/>
      </w:pBdr>
      <w:tabs>
        <w:tab w:val="center" w:pos="4153"/>
        <w:tab w:val="right" w:pos="8306"/>
      </w:tabs>
      <w:snapToGrid w:val="0"/>
      <w:jc w:val="center"/>
    </w:pPr>
    <w:rPr>
      <w:rFonts w:ascii="Calibri" w:hAnsi="Calibri" w:eastAsia="宋体" w:cs="Times New Roman"/>
      <w:kern w:val="0"/>
      <w:sz w:val="18"/>
      <w:szCs w:val="18"/>
    </w:rPr>
  </w:style>
  <w:style w:type="paragraph" w:styleId="12">
    <w:name w:val="toc 1"/>
    <w:basedOn w:val="1"/>
    <w:next w:val="1"/>
    <w:qFormat/>
    <w:uiPriority w:val="39"/>
    <w:pPr>
      <w:tabs>
        <w:tab w:val="right" w:leader="dot" w:pos="8295"/>
      </w:tabs>
      <w:spacing w:before="120" w:after="120" w:line="360" w:lineRule="auto"/>
      <w:ind w:firstLine="207" w:firstLineChars="98"/>
      <w:jc w:val="left"/>
    </w:pPr>
    <w:rPr>
      <w:rFonts w:ascii="宋体" w:hAnsi="宋体" w:eastAsia="宋体" w:cs="Times New Roman"/>
      <w:b/>
      <w:bCs/>
      <w:caps/>
      <w:kern w:val="0"/>
      <w:szCs w:val="21"/>
    </w:rPr>
  </w:style>
  <w:style w:type="paragraph" w:styleId="13">
    <w:name w:val="Subtitle"/>
    <w:basedOn w:val="1"/>
    <w:next w:val="1"/>
    <w:qFormat/>
    <w:uiPriority w:val="0"/>
    <w:pPr>
      <w:spacing w:before="240" w:after="60" w:line="312" w:lineRule="auto"/>
      <w:ind w:firstLine="360" w:firstLineChars="360"/>
      <w:jc w:val="center"/>
      <w:outlineLvl w:val="1"/>
    </w:pPr>
    <w:rPr>
      <w:rFonts w:ascii="Cambria" w:hAnsi="Cambria" w:eastAsia="宋体" w:cs="Times New Roman"/>
      <w:b/>
      <w:bCs/>
      <w:kern w:val="28"/>
      <w:sz w:val="32"/>
      <w:szCs w:val="32"/>
    </w:rPr>
  </w:style>
  <w:style w:type="paragraph" w:styleId="14">
    <w:name w:val="toc 2"/>
    <w:basedOn w:val="1"/>
    <w:next w:val="1"/>
    <w:qFormat/>
    <w:uiPriority w:val="39"/>
    <w:pPr>
      <w:tabs>
        <w:tab w:val="right" w:leader="dot" w:pos="8295"/>
      </w:tabs>
      <w:spacing w:line="360" w:lineRule="auto"/>
      <w:ind w:left="210"/>
      <w:jc w:val="left"/>
    </w:pPr>
    <w:rPr>
      <w:rFonts w:ascii="宋体" w:hAnsi="宋体" w:eastAsia="宋体" w:cs="Times New Roman"/>
      <w:b/>
      <w:smallCaps/>
      <w:szCs w:val="21"/>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Hyperlink"/>
    <w:basedOn w:val="17"/>
    <w:qFormat/>
    <w:uiPriority w:val="0"/>
    <w:rPr>
      <w:color w:val="0000FF"/>
      <w:u w:val="single"/>
    </w:rPr>
  </w:style>
  <w:style w:type="paragraph" w:styleId="19">
    <w:name w:val="List Paragraph"/>
    <w:basedOn w:val="1"/>
    <w:qFormat/>
    <w:uiPriority w:val="0"/>
    <w:pPr>
      <w:ind w:firstLine="420" w:firstLineChars="200"/>
    </w:pPr>
    <w:rPr>
      <w:rFonts w:ascii="Calibri" w:hAnsi="Calibri" w:eastAsia="宋体" w:cs="Times New Roman"/>
      <w:kern w:val="0"/>
      <w:sz w:val="20"/>
      <w:szCs w:val="20"/>
    </w:rPr>
  </w:style>
  <w:style w:type="character" w:customStyle="1" w:styleId="20">
    <w:name w:val="标题1"/>
    <w:qFormat/>
    <w:uiPriority w:val="0"/>
  </w:style>
  <w:style w:type="paragraph" w:customStyle="1" w:styleId="21">
    <w:name w:val="1"/>
    <w:basedOn w:val="1"/>
    <w:qFormat/>
    <w:uiPriority w:val="0"/>
    <w:pPr>
      <w:spacing w:beforeLines="50" w:afterLines="50"/>
    </w:pPr>
    <w:rPr>
      <w:rFonts w:ascii="微软雅黑" w:hAnsi="微软雅黑" w:eastAsia="微软雅黑"/>
      <w:b/>
      <w:sz w:val="18"/>
      <w:szCs w:val="18"/>
    </w:rPr>
  </w:style>
  <w:style w:type="paragraph" w:customStyle="1" w:styleId="22">
    <w:name w:val="Default Text"/>
    <w:basedOn w:val="1"/>
    <w:qFormat/>
    <w:uiPriority w:val="0"/>
    <w:pPr>
      <w:autoSpaceDE w:val="0"/>
      <w:autoSpaceDN w:val="0"/>
      <w:adjustRightInd w:val="0"/>
      <w:jc w:val="left"/>
    </w:pPr>
    <w:rPr>
      <w:kern w:val="0"/>
      <w:sz w:val="24"/>
      <w:szCs w:val="24"/>
    </w:rPr>
  </w:style>
  <w:style w:type="character" w:customStyle="1" w:styleId="23">
    <w:name w:val="font21"/>
    <w:basedOn w:val="17"/>
    <w:qFormat/>
    <w:uiPriority w:val="0"/>
    <w:rPr>
      <w:rFonts w:hint="default" w:ascii="Arial" w:hAnsi="Arial" w:cs="Arial"/>
      <w:color w:val="000000"/>
      <w:sz w:val="18"/>
      <w:szCs w:val="18"/>
      <w:u w:val="none"/>
    </w:rPr>
  </w:style>
  <w:style w:type="character" w:customStyle="1" w:styleId="24">
    <w:name w:val="font41"/>
    <w:basedOn w:val="17"/>
    <w:qFormat/>
    <w:uiPriority w:val="0"/>
    <w:rPr>
      <w:rFonts w:hint="eastAsia" w:ascii="宋体" w:hAnsi="宋体" w:eastAsia="宋体" w:cs="宋体"/>
      <w:color w:val="000000"/>
      <w:sz w:val="18"/>
      <w:szCs w:val="18"/>
      <w:u w:val="none"/>
    </w:rPr>
  </w:style>
  <w:style w:type="character" w:customStyle="1" w:styleId="25">
    <w:name w:val="font11"/>
    <w:basedOn w:val="17"/>
    <w:qFormat/>
    <w:uiPriority w:val="0"/>
    <w:rPr>
      <w:rFonts w:ascii="Arial" w:hAnsi="Arial" w:cs="Arial"/>
      <w:color w:val="000000"/>
      <w:sz w:val="18"/>
      <w:szCs w:val="18"/>
      <w:u w:val="none"/>
    </w:rPr>
  </w:style>
  <w:style w:type="character" w:customStyle="1" w:styleId="26">
    <w:name w:val="font31"/>
    <w:basedOn w:val="17"/>
    <w:qFormat/>
    <w:uiPriority w:val="0"/>
    <w:rPr>
      <w:rFonts w:hint="eastAsia" w:ascii="宋体" w:hAnsi="宋体" w:eastAsia="宋体" w:cs="宋体"/>
      <w:color w:val="000000"/>
      <w:sz w:val="18"/>
      <w:szCs w:val="18"/>
      <w:u w:val="none"/>
    </w:rPr>
  </w:style>
  <w:style w:type="character" w:customStyle="1" w:styleId="27">
    <w:name w:val="font51"/>
    <w:basedOn w:val="17"/>
    <w:qFormat/>
    <w:uiPriority w:val="0"/>
    <w:rPr>
      <w:rFonts w:hint="default" w:ascii="Times New Roman" w:hAnsi="Times New Roman" w:cs="Times New Roman"/>
      <w:color w:val="000000"/>
      <w:sz w:val="20"/>
      <w:szCs w:val="20"/>
      <w:u w:val="none"/>
    </w:rPr>
  </w:style>
  <w:style w:type="character" w:customStyle="1" w:styleId="28">
    <w:name w:val="font01"/>
    <w:basedOn w:val="17"/>
    <w:qFormat/>
    <w:uiPriority w:val="0"/>
    <w:rPr>
      <w:rFonts w:hint="eastAsia" w:ascii="宋体" w:hAnsi="宋体" w:eastAsia="宋体" w:cs="宋体"/>
      <w:color w:val="000000"/>
      <w:sz w:val="20"/>
      <w:szCs w:val="20"/>
      <w:u w:val="none"/>
    </w:rPr>
  </w:style>
  <w:style w:type="character" w:customStyle="1" w:styleId="29">
    <w:name w:val="批注框文本 Char"/>
    <w:basedOn w:val="17"/>
    <w:link w:val="9"/>
    <w:qFormat/>
    <w:uiPriority w:val="0"/>
    <w:rPr>
      <w:rFonts w:asciiTheme="minorHAnsi" w:hAnsiTheme="minorHAnsi" w:eastAsiaTheme="minorEastAsia" w:cstheme="minorBidi"/>
      <w:kern w:val="2"/>
      <w:sz w:val="18"/>
      <w:szCs w:val="18"/>
    </w:rPr>
  </w:style>
  <w:style w:type="paragraph" w:customStyle="1" w:styleId="30">
    <w:name w:val="列出段落1"/>
    <w:basedOn w:val="1"/>
    <w:qFormat/>
    <w:uiPriority w:val="0"/>
    <w:pPr>
      <w:spacing w:beforeLines="50" w:after="156" w:line="240" w:lineRule="atLeast"/>
      <w:ind w:left="425"/>
    </w:pPr>
    <w:rPr>
      <w:rFonts w:eastAsia="仿宋_GB2312"/>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40</Pages>
  <Words>1031</Words>
  <Characters>1175</Characters>
  <Lines>180</Lines>
  <Paragraphs>50</Paragraphs>
  <TotalTime>36</TotalTime>
  <ScaleCrop>false</ScaleCrop>
  <LinksUpToDate>false</LinksUpToDate>
  <CharactersWithSpaces>1212</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2020-08-04T01:21:00Z</dcterms:created>
  <dc:creator>运营部-陈宁</dc:creator>
  <cp:lastModifiedBy>运营-陈宁</cp:lastModifiedBy>
  <cp:lastPrinted>2025-08-13T01:13:00Z</cp:lastPrinted>
  <dcterms:modified xsi:type="dcterms:W3CDTF">2026-08-28T02:30:10Z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03B494DA84C14FBA9D363D29B608FABC_13</vt:lpwstr>
  </property>
  <property fmtid="{D5CDD505-2E9C-101B-9397-08002B2CF9AE}" pid="4" name="KSOTemplateDocerSaveRecord">
    <vt:lpwstr>eyJoZGlkIjoiODdmMWIyNjUwZDI0ZWUzMWIyNDk5N2NiNWM4ZDExZWIiLCJ1c2VySWQiOiIyNzUzMTg4NzQifQ==</vt:lpwstr>
  </property>
</Properties>
</file>